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6E8A" w14:textId="77777777" w:rsidR="00765F5F" w:rsidRDefault="00765F5F" w:rsidP="000A624A">
      <w:pPr>
        <w:spacing w:after="0"/>
        <w:jc w:val="right"/>
        <w:rPr>
          <w:rFonts w:ascii="Book Antiqua" w:hAnsi="Book Antiqua"/>
          <w:b/>
          <w:bCs/>
          <w:sz w:val="24"/>
          <w:szCs w:val="24"/>
          <w:lang w:val="es-ES"/>
        </w:rPr>
      </w:pPr>
      <w:bookmarkStart w:id="0" w:name="_Hlk112144052"/>
    </w:p>
    <w:p w14:paraId="4F7E5F67" w14:textId="77777777" w:rsidR="00765F5F" w:rsidRDefault="00765F5F" w:rsidP="000A624A">
      <w:pPr>
        <w:spacing w:after="0"/>
        <w:jc w:val="right"/>
        <w:rPr>
          <w:rFonts w:ascii="Book Antiqua" w:hAnsi="Book Antiqua"/>
          <w:b/>
          <w:bCs/>
          <w:sz w:val="24"/>
          <w:szCs w:val="24"/>
          <w:lang w:val="es-ES"/>
        </w:rPr>
      </w:pPr>
    </w:p>
    <w:p w14:paraId="52C13F60" w14:textId="77777777" w:rsidR="00765F5F" w:rsidRDefault="00765F5F" w:rsidP="000A624A">
      <w:pPr>
        <w:spacing w:after="0"/>
        <w:jc w:val="right"/>
        <w:rPr>
          <w:rFonts w:ascii="Book Antiqua" w:hAnsi="Book Antiqua"/>
          <w:b/>
          <w:bCs/>
          <w:sz w:val="24"/>
          <w:szCs w:val="24"/>
          <w:lang w:val="es-ES"/>
        </w:rPr>
      </w:pPr>
    </w:p>
    <w:p w14:paraId="5AA91A3E" w14:textId="77777777" w:rsidR="00765F5F" w:rsidRDefault="00765F5F" w:rsidP="000A624A">
      <w:pPr>
        <w:spacing w:after="0"/>
        <w:jc w:val="right"/>
        <w:rPr>
          <w:rFonts w:ascii="Book Antiqua" w:hAnsi="Book Antiqua"/>
          <w:b/>
          <w:bCs/>
          <w:sz w:val="24"/>
          <w:szCs w:val="24"/>
          <w:lang w:val="es-ES"/>
        </w:rPr>
      </w:pPr>
    </w:p>
    <w:p w14:paraId="0C169BBF" w14:textId="52BFF4DC" w:rsidR="000A624A" w:rsidRPr="0066054E" w:rsidRDefault="00765F5F" w:rsidP="000A624A">
      <w:pPr>
        <w:spacing w:after="0"/>
        <w:jc w:val="right"/>
        <w:rPr>
          <w:rFonts w:ascii="Book Antiqua" w:hAnsi="Book Antiqua"/>
          <w:b/>
          <w:bCs/>
          <w:sz w:val="24"/>
          <w:szCs w:val="24"/>
          <w:lang w:val="es-ES"/>
        </w:rPr>
      </w:pPr>
      <w:r>
        <w:rPr>
          <w:rFonts w:ascii="Book Antiqua" w:hAnsi="Book Antiqua"/>
          <w:b/>
          <w:bCs/>
          <w:sz w:val="24"/>
          <w:szCs w:val="24"/>
          <w:lang w:val="es-ES"/>
        </w:rPr>
        <w:t>5</w:t>
      </w:r>
      <w:r w:rsidR="000A624A" w:rsidRPr="0066054E">
        <w:rPr>
          <w:rFonts w:ascii="Book Antiqua" w:hAnsi="Book Antiqua"/>
          <w:b/>
          <w:bCs/>
          <w:sz w:val="24"/>
          <w:szCs w:val="24"/>
          <w:lang w:val="es-ES"/>
        </w:rPr>
        <w:t xml:space="preserve"> de </w:t>
      </w:r>
      <w:r>
        <w:rPr>
          <w:rFonts w:ascii="Book Antiqua" w:hAnsi="Book Antiqua"/>
          <w:b/>
          <w:bCs/>
          <w:sz w:val="24"/>
          <w:szCs w:val="24"/>
          <w:lang w:val="es-ES"/>
        </w:rPr>
        <w:t>septiembre</w:t>
      </w:r>
      <w:r w:rsidR="000A624A" w:rsidRPr="0066054E">
        <w:rPr>
          <w:rFonts w:ascii="Book Antiqua" w:hAnsi="Book Antiqua"/>
          <w:b/>
          <w:bCs/>
          <w:sz w:val="24"/>
          <w:szCs w:val="24"/>
          <w:lang w:val="es-ES"/>
        </w:rPr>
        <w:t xml:space="preserve"> de 20</w:t>
      </w:r>
      <w:r w:rsidR="00F45102" w:rsidRPr="0066054E">
        <w:rPr>
          <w:rFonts w:ascii="Book Antiqua" w:hAnsi="Book Antiqua"/>
          <w:b/>
          <w:bCs/>
          <w:sz w:val="24"/>
          <w:szCs w:val="24"/>
          <w:lang w:val="es-ES"/>
        </w:rPr>
        <w:t>22</w:t>
      </w:r>
      <w:bookmarkStart w:id="1" w:name="_GoBack"/>
      <w:bookmarkEnd w:id="1"/>
    </w:p>
    <w:bookmarkEnd w:id="0"/>
    <w:p w14:paraId="2EC291D8" w14:textId="77777777" w:rsidR="00F45102" w:rsidRDefault="00F45102" w:rsidP="000A624A">
      <w:pPr>
        <w:spacing w:after="0"/>
        <w:jc w:val="both"/>
        <w:rPr>
          <w:rFonts w:ascii="Book Antiqua" w:hAnsi="Book Antiqua"/>
          <w:sz w:val="24"/>
          <w:szCs w:val="24"/>
          <w:lang w:val="es-ES"/>
        </w:rPr>
      </w:pPr>
    </w:p>
    <w:p w14:paraId="5A61932D" w14:textId="7EB2DC83" w:rsidR="000A624A" w:rsidRPr="00133EB0" w:rsidRDefault="000A624A" w:rsidP="000A624A">
      <w:pPr>
        <w:spacing w:after="0"/>
        <w:jc w:val="both"/>
        <w:rPr>
          <w:rFonts w:ascii="Book Antiqua" w:hAnsi="Book Antiqua"/>
          <w:sz w:val="24"/>
          <w:szCs w:val="24"/>
          <w:lang w:val="es-ES"/>
        </w:rPr>
      </w:pPr>
      <w:r w:rsidRPr="00133EB0">
        <w:rPr>
          <w:rFonts w:ascii="Book Antiqua" w:hAnsi="Book Antiqua"/>
          <w:sz w:val="24"/>
          <w:szCs w:val="24"/>
          <w:lang w:val="es-ES"/>
        </w:rPr>
        <w:t>Señor</w:t>
      </w:r>
    </w:p>
    <w:p w14:paraId="6C58064D" w14:textId="77777777" w:rsidR="000A624A" w:rsidRPr="00931AB1" w:rsidRDefault="000A624A" w:rsidP="000A624A">
      <w:pPr>
        <w:spacing w:after="0"/>
        <w:jc w:val="both"/>
        <w:rPr>
          <w:rFonts w:ascii="Book Antiqua" w:hAnsi="Book Antiqua"/>
          <w:b/>
          <w:sz w:val="24"/>
          <w:szCs w:val="24"/>
          <w:lang w:val="es-ES"/>
        </w:rPr>
      </w:pPr>
      <w:r w:rsidRPr="00931AB1">
        <w:rPr>
          <w:rFonts w:ascii="Book Antiqua" w:hAnsi="Book Antiqua"/>
          <w:b/>
          <w:sz w:val="24"/>
          <w:szCs w:val="24"/>
          <w:lang w:val="es-ES"/>
        </w:rPr>
        <w:t>Rafael Eduardo Estrella Virella</w:t>
      </w:r>
    </w:p>
    <w:p w14:paraId="07F6B9D4" w14:textId="77777777" w:rsidR="000A624A" w:rsidRPr="00931AB1" w:rsidRDefault="000A624A" w:rsidP="000A624A">
      <w:pPr>
        <w:spacing w:after="0"/>
        <w:jc w:val="both"/>
        <w:rPr>
          <w:rFonts w:ascii="Book Antiqua" w:hAnsi="Book Antiqua"/>
          <w:b/>
          <w:sz w:val="24"/>
          <w:szCs w:val="24"/>
          <w:lang w:val="es-ES"/>
        </w:rPr>
      </w:pPr>
      <w:r w:rsidRPr="00931AB1">
        <w:rPr>
          <w:rFonts w:ascii="Book Antiqua" w:hAnsi="Book Antiqua"/>
          <w:b/>
          <w:sz w:val="24"/>
          <w:szCs w:val="24"/>
          <w:lang w:val="es-ES"/>
        </w:rPr>
        <w:t>Presidente del Senado de la República Dominicana</w:t>
      </w:r>
    </w:p>
    <w:p w14:paraId="1F43A540" w14:textId="77777777" w:rsidR="000A624A" w:rsidRPr="00931AB1" w:rsidRDefault="000A624A" w:rsidP="000A624A">
      <w:pPr>
        <w:spacing w:after="0"/>
        <w:jc w:val="both"/>
        <w:rPr>
          <w:rFonts w:ascii="Book Antiqua" w:hAnsi="Book Antiqua"/>
          <w:b/>
          <w:sz w:val="24"/>
          <w:szCs w:val="24"/>
          <w:lang w:val="es-ES"/>
        </w:rPr>
      </w:pPr>
      <w:r w:rsidRPr="00931AB1">
        <w:rPr>
          <w:rFonts w:ascii="Book Antiqua" w:hAnsi="Book Antiqua"/>
          <w:b/>
          <w:sz w:val="24"/>
          <w:szCs w:val="24"/>
          <w:lang w:val="es-ES"/>
        </w:rPr>
        <w:t xml:space="preserve">Senador por la provincia de Santiago </w:t>
      </w:r>
    </w:p>
    <w:p w14:paraId="01275AAD" w14:textId="3501C2E1" w:rsidR="000A624A" w:rsidRPr="00931AB1" w:rsidRDefault="000A624A" w:rsidP="000A624A">
      <w:pPr>
        <w:spacing w:after="0"/>
        <w:jc w:val="both"/>
        <w:rPr>
          <w:rFonts w:ascii="Book Antiqua" w:hAnsi="Book Antiqua"/>
          <w:sz w:val="24"/>
          <w:szCs w:val="24"/>
          <w:lang w:val="es-ES"/>
        </w:rPr>
      </w:pPr>
      <w:r w:rsidRPr="00931AB1">
        <w:rPr>
          <w:rFonts w:ascii="Book Antiqua" w:hAnsi="Book Antiqua"/>
          <w:sz w:val="24"/>
          <w:szCs w:val="24"/>
          <w:lang w:val="es-ES"/>
        </w:rPr>
        <w:t xml:space="preserve">Su </w:t>
      </w:r>
      <w:r w:rsidR="008845DE" w:rsidRPr="00931AB1">
        <w:rPr>
          <w:rFonts w:ascii="Book Antiqua" w:hAnsi="Book Antiqua"/>
          <w:sz w:val="24"/>
          <w:szCs w:val="24"/>
          <w:lang w:val="es-ES"/>
        </w:rPr>
        <w:t>Despacho.-</w:t>
      </w:r>
    </w:p>
    <w:p w14:paraId="5DCE4AD4" w14:textId="77777777" w:rsidR="000A624A" w:rsidRPr="00133EB0" w:rsidRDefault="000A624A" w:rsidP="000A624A">
      <w:pPr>
        <w:spacing w:after="0"/>
        <w:jc w:val="both"/>
        <w:rPr>
          <w:rFonts w:ascii="Book Antiqua" w:hAnsi="Book Antiqua"/>
          <w:sz w:val="24"/>
          <w:szCs w:val="24"/>
          <w:lang w:val="es-ES"/>
        </w:rPr>
      </w:pPr>
    </w:p>
    <w:p w14:paraId="4E1998C2" w14:textId="0C620E04" w:rsidR="000A624A" w:rsidRPr="00133EB0" w:rsidRDefault="000A624A" w:rsidP="000A624A">
      <w:pPr>
        <w:spacing w:after="0"/>
        <w:jc w:val="both"/>
        <w:rPr>
          <w:rFonts w:ascii="Book Antiqua" w:hAnsi="Book Antiqua"/>
          <w:sz w:val="24"/>
          <w:szCs w:val="24"/>
          <w:lang w:val="es-ES"/>
        </w:rPr>
      </w:pPr>
      <w:r w:rsidRPr="00133EB0">
        <w:rPr>
          <w:rFonts w:ascii="Book Antiqua" w:hAnsi="Book Antiqua"/>
          <w:sz w:val="24"/>
          <w:szCs w:val="24"/>
          <w:lang w:val="es-ES"/>
        </w:rPr>
        <w:t xml:space="preserve">Distinguido </w:t>
      </w:r>
      <w:r>
        <w:rPr>
          <w:rFonts w:ascii="Book Antiqua" w:hAnsi="Book Antiqua"/>
          <w:sz w:val="24"/>
          <w:szCs w:val="24"/>
          <w:lang w:val="es-ES"/>
        </w:rPr>
        <w:t xml:space="preserve">Senador y </w:t>
      </w:r>
      <w:r w:rsidR="008845DE" w:rsidRPr="00133EB0">
        <w:rPr>
          <w:rFonts w:ascii="Book Antiqua" w:hAnsi="Book Antiqua"/>
          <w:sz w:val="24"/>
          <w:szCs w:val="24"/>
          <w:lang w:val="es-ES"/>
        </w:rPr>
        <w:t>presidente</w:t>
      </w:r>
      <w:r>
        <w:rPr>
          <w:rFonts w:ascii="Book Antiqua" w:hAnsi="Book Antiqua"/>
          <w:sz w:val="24"/>
          <w:szCs w:val="24"/>
          <w:lang w:val="es-ES"/>
        </w:rPr>
        <w:t xml:space="preserve"> del Senado</w:t>
      </w:r>
      <w:r w:rsidRPr="00133EB0">
        <w:rPr>
          <w:rFonts w:ascii="Book Antiqua" w:hAnsi="Book Antiqua"/>
          <w:sz w:val="24"/>
          <w:szCs w:val="24"/>
          <w:lang w:val="es-ES"/>
        </w:rPr>
        <w:t>:</w:t>
      </w:r>
    </w:p>
    <w:p w14:paraId="47062570" w14:textId="77777777" w:rsidR="000A624A" w:rsidRPr="00133EB0" w:rsidRDefault="000A624A" w:rsidP="000A624A">
      <w:pPr>
        <w:spacing w:after="0"/>
        <w:jc w:val="both"/>
        <w:rPr>
          <w:rFonts w:ascii="Book Antiqua" w:hAnsi="Book Antiqua"/>
          <w:sz w:val="24"/>
          <w:szCs w:val="24"/>
          <w:lang w:val="es-ES"/>
        </w:rPr>
      </w:pPr>
    </w:p>
    <w:p w14:paraId="49903B59" w14:textId="6B86C8E1" w:rsidR="0066054E" w:rsidRDefault="000A624A" w:rsidP="000A624A">
      <w:pPr>
        <w:spacing w:after="0"/>
        <w:jc w:val="both"/>
        <w:rPr>
          <w:rFonts w:ascii="Book Antiqua" w:hAnsi="Book Antiqua" w:cs="Tahoma"/>
          <w:sz w:val="24"/>
          <w:szCs w:val="24"/>
        </w:rPr>
      </w:pPr>
      <w:r w:rsidRPr="00EE7B6E">
        <w:rPr>
          <w:rFonts w:ascii="Book Antiqua" w:hAnsi="Book Antiqua" w:cs="Tahoma"/>
          <w:sz w:val="24"/>
          <w:szCs w:val="24"/>
        </w:rPr>
        <w:t>Nos complace transmitirle el saludo muy cortés del Consejo de Directores de la Fundación Institucionalidad y Justi</w:t>
      </w:r>
      <w:r>
        <w:rPr>
          <w:rFonts w:ascii="Book Antiqua" w:hAnsi="Book Antiqua" w:cs="Tahoma"/>
          <w:sz w:val="24"/>
          <w:szCs w:val="24"/>
        </w:rPr>
        <w:t>cia, Inc. (FINJUS) y mío propio</w:t>
      </w:r>
      <w:r w:rsidR="008845DE">
        <w:rPr>
          <w:rFonts w:ascii="Book Antiqua" w:hAnsi="Book Antiqua" w:cs="Tahoma"/>
          <w:sz w:val="24"/>
          <w:szCs w:val="24"/>
        </w:rPr>
        <w:t xml:space="preserve">; reiteramos nuestra valoración positiva a los </w:t>
      </w:r>
      <w:r w:rsidR="007273A5" w:rsidRPr="007273A5">
        <w:rPr>
          <w:rFonts w:ascii="Book Antiqua" w:hAnsi="Book Antiqua" w:cs="Tahoma"/>
          <w:sz w:val="24"/>
          <w:szCs w:val="24"/>
        </w:rPr>
        <w:t xml:space="preserve">esfuerzos </w:t>
      </w:r>
      <w:r w:rsidR="00BF0375">
        <w:rPr>
          <w:rFonts w:ascii="Book Antiqua" w:hAnsi="Book Antiqua" w:cs="Tahoma"/>
          <w:sz w:val="24"/>
          <w:szCs w:val="24"/>
        </w:rPr>
        <w:t>que se realizan</w:t>
      </w:r>
      <w:r w:rsidR="007273A5" w:rsidRPr="007273A5">
        <w:rPr>
          <w:rFonts w:ascii="Book Antiqua" w:hAnsi="Book Antiqua" w:cs="Tahoma"/>
          <w:sz w:val="24"/>
          <w:szCs w:val="24"/>
        </w:rPr>
        <w:t xml:space="preserve"> desde el Senado</w:t>
      </w:r>
      <w:r w:rsidR="008D3525">
        <w:rPr>
          <w:rFonts w:ascii="Book Antiqua" w:hAnsi="Book Antiqua" w:cs="Tahoma"/>
          <w:sz w:val="24"/>
          <w:szCs w:val="24"/>
        </w:rPr>
        <w:t>,</w:t>
      </w:r>
      <w:r w:rsidR="007273A5" w:rsidRPr="007273A5">
        <w:rPr>
          <w:rFonts w:ascii="Book Antiqua" w:hAnsi="Book Antiqua" w:cs="Tahoma"/>
          <w:sz w:val="24"/>
          <w:szCs w:val="24"/>
        </w:rPr>
        <w:t xml:space="preserve"> </w:t>
      </w:r>
      <w:r w:rsidR="00BF0375">
        <w:rPr>
          <w:rFonts w:ascii="Book Antiqua" w:hAnsi="Book Antiqua" w:cs="Tahoma"/>
          <w:sz w:val="24"/>
          <w:szCs w:val="24"/>
        </w:rPr>
        <w:t>en su labor de producción legislativa</w:t>
      </w:r>
      <w:r w:rsidR="008D3525">
        <w:rPr>
          <w:rFonts w:ascii="Book Antiqua" w:hAnsi="Book Antiqua" w:cs="Tahoma"/>
          <w:sz w:val="24"/>
          <w:szCs w:val="24"/>
        </w:rPr>
        <w:t>, en orden a</w:t>
      </w:r>
      <w:r w:rsidR="007273A5" w:rsidRPr="007273A5">
        <w:rPr>
          <w:rFonts w:ascii="Book Antiqua" w:hAnsi="Book Antiqua" w:cs="Tahoma"/>
          <w:sz w:val="24"/>
          <w:szCs w:val="24"/>
        </w:rPr>
        <w:t xml:space="preserve"> </w:t>
      </w:r>
      <w:r w:rsidR="008D3525">
        <w:rPr>
          <w:rFonts w:ascii="Book Antiqua" w:hAnsi="Book Antiqua" w:cs="Tahoma"/>
          <w:sz w:val="24"/>
          <w:szCs w:val="24"/>
        </w:rPr>
        <w:t>desarrollar</w:t>
      </w:r>
      <w:r w:rsidR="00BF1843">
        <w:rPr>
          <w:rFonts w:ascii="Book Antiqua" w:hAnsi="Book Antiqua" w:cs="Tahoma"/>
          <w:sz w:val="24"/>
          <w:szCs w:val="24"/>
        </w:rPr>
        <w:t xml:space="preserve"> y adecuar</w:t>
      </w:r>
      <w:r w:rsidR="008D3525">
        <w:rPr>
          <w:rFonts w:ascii="Book Antiqua" w:hAnsi="Book Antiqua" w:cs="Tahoma"/>
          <w:sz w:val="24"/>
          <w:szCs w:val="24"/>
        </w:rPr>
        <w:t xml:space="preserve"> normativas de interés para el fortalecimiento institucional del país. </w:t>
      </w:r>
    </w:p>
    <w:p w14:paraId="0F7D2A95" w14:textId="77777777" w:rsidR="0066054E" w:rsidRDefault="0066054E" w:rsidP="000A624A">
      <w:pPr>
        <w:spacing w:after="0"/>
        <w:jc w:val="both"/>
        <w:rPr>
          <w:rFonts w:ascii="Book Antiqua" w:hAnsi="Book Antiqua" w:cs="Tahoma"/>
          <w:sz w:val="24"/>
          <w:szCs w:val="24"/>
        </w:rPr>
      </w:pPr>
    </w:p>
    <w:p w14:paraId="71E6EC39" w14:textId="193A4571" w:rsidR="000A624A" w:rsidRDefault="008D3525" w:rsidP="000A624A">
      <w:pPr>
        <w:spacing w:after="0"/>
        <w:jc w:val="both"/>
        <w:rPr>
          <w:rFonts w:ascii="Book Antiqua" w:hAnsi="Book Antiqua"/>
          <w:sz w:val="24"/>
          <w:szCs w:val="24"/>
        </w:rPr>
      </w:pPr>
      <w:r>
        <w:rPr>
          <w:rFonts w:ascii="Book Antiqua" w:hAnsi="Book Antiqua"/>
          <w:sz w:val="24"/>
          <w:szCs w:val="24"/>
          <w:lang w:val="es-ES"/>
        </w:rPr>
        <w:t>E</w:t>
      </w:r>
      <w:r w:rsidR="000A624A">
        <w:rPr>
          <w:rFonts w:ascii="Book Antiqua" w:hAnsi="Book Antiqua"/>
          <w:sz w:val="24"/>
          <w:szCs w:val="24"/>
          <w:lang w:val="es-ES"/>
        </w:rPr>
        <w:t>n ocasión</w:t>
      </w:r>
      <w:r w:rsidR="00F45102">
        <w:rPr>
          <w:rFonts w:ascii="Book Antiqua" w:hAnsi="Book Antiqua"/>
          <w:sz w:val="24"/>
          <w:szCs w:val="24"/>
          <w:lang w:val="es-ES"/>
        </w:rPr>
        <w:t xml:space="preserve"> </w:t>
      </w:r>
      <w:r w:rsidR="000A624A">
        <w:rPr>
          <w:rFonts w:ascii="Book Antiqua" w:hAnsi="Book Antiqua"/>
          <w:sz w:val="24"/>
          <w:szCs w:val="24"/>
        </w:rPr>
        <w:t>del inicio de la correspondiente legislatura, consideramos oportuno presentar un inventario de iniciativas legislativas que, a pesar de continuar pendientes en el seno del Congreso,</w:t>
      </w:r>
      <w:r w:rsidR="00E069E3">
        <w:rPr>
          <w:rFonts w:ascii="Book Antiqua" w:hAnsi="Book Antiqua"/>
          <w:sz w:val="24"/>
          <w:szCs w:val="24"/>
        </w:rPr>
        <w:t xml:space="preserve"> continúan siendo retos pendientes</w:t>
      </w:r>
      <w:r w:rsidR="000A624A">
        <w:rPr>
          <w:rFonts w:ascii="Book Antiqua" w:hAnsi="Book Antiqua"/>
          <w:sz w:val="24"/>
          <w:szCs w:val="24"/>
        </w:rPr>
        <w:t xml:space="preserve"> </w:t>
      </w:r>
      <w:r w:rsidR="00E069E3">
        <w:rPr>
          <w:rFonts w:ascii="Book Antiqua" w:hAnsi="Book Antiqua"/>
          <w:sz w:val="24"/>
          <w:szCs w:val="24"/>
        </w:rPr>
        <w:t>en materia de institucionalidad democrática</w:t>
      </w:r>
      <w:r w:rsidR="000A624A">
        <w:rPr>
          <w:rFonts w:ascii="Book Antiqua" w:hAnsi="Book Antiqua"/>
          <w:sz w:val="24"/>
          <w:szCs w:val="24"/>
        </w:rPr>
        <w:t>.</w:t>
      </w:r>
    </w:p>
    <w:p w14:paraId="43012A5D" w14:textId="77777777" w:rsidR="000A624A" w:rsidRDefault="000A624A" w:rsidP="000A624A">
      <w:pPr>
        <w:spacing w:after="0"/>
        <w:jc w:val="both"/>
        <w:rPr>
          <w:rFonts w:ascii="Book Antiqua" w:hAnsi="Book Antiqua"/>
          <w:sz w:val="24"/>
          <w:szCs w:val="24"/>
        </w:rPr>
      </w:pPr>
    </w:p>
    <w:p w14:paraId="1EC2FBBE" w14:textId="2CD54EDC" w:rsidR="000A624A" w:rsidRDefault="000A624A" w:rsidP="000A624A">
      <w:pPr>
        <w:spacing w:after="0"/>
        <w:jc w:val="both"/>
        <w:rPr>
          <w:rFonts w:ascii="Book Antiqua" w:hAnsi="Book Antiqua"/>
          <w:sz w:val="24"/>
          <w:szCs w:val="24"/>
        </w:rPr>
      </w:pPr>
      <w:r>
        <w:rPr>
          <w:rFonts w:ascii="Book Antiqua" w:hAnsi="Book Antiqua"/>
          <w:sz w:val="24"/>
          <w:szCs w:val="24"/>
        </w:rPr>
        <w:t>En este sentido hemos compilado una serie de anteproyectos, proyectos y/o iniciativas legislativas</w:t>
      </w:r>
      <w:r w:rsidRPr="00133EB0">
        <w:rPr>
          <w:rFonts w:ascii="Book Antiqua" w:hAnsi="Book Antiqua"/>
          <w:sz w:val="24"/>
          <w:szCs w:val="24"/>
        </w:rPr>
        <w:t xml:space="preserve"> que</w:t>
      </w:r>
      <w:r>
        <w:rPr>
          <w:rFonts w:ascii="Book Antiqua" w:hAnsi="Book Antiqua"/>
          <w:sz w:val="24"/>
          <w:szCs w:val="24"/>
        </w:rPr>
        <w:t>, en razón de su importancia para el desarrollo nacional,</w:t>
      </w:r>
      <w:r w:rsidRPr="00133EB0">
        <w:rPr>
          <w:rFonts w:ascii="Book Antiqua" w:hAnsi="Book Antiqua"/>
          <w:sz w:val="24"/>
          <w:szCs w:val="24"/>
        </w:rPr>
        <w:t xml:space="preserve"> entendemos deberán </w:t>
      </w:r>
      <w:r>
        <w:rPr>
          <w:rFonts w:ascii="Book Antiqua" w:hAnsi="Book Antiqua"/>
          <w:sz w:val="24"/>
          <w:szCs w:val="24"/>
        </w:rPr>
        <w:t>integrar</w:t>
      </w:r>
      <w:r w:rsidRPr="00133EB0">
        <w:rPr>
          <w:rFonts w:ascii="Book Antiqua" w:hAnsi="Book Antiqua"/>
          <w:sz w:val="24"/>
          <w:szCs w:val="24"/>
        </w:rPr>
        <w:t xml:space="preserve"> el listado </w:t>
      </w:r>
      <w:r>
        <w:rPr>
          <w:rFonts w:ascii="Book Antiqua" w:hAnsi="Book Antiqua"/>
          <w:sz w:val="24"/>
          <w:szCs w:val="24"/>
        </w:rPr>
        <w:t>de las iniciativas prioritarias de la agenda legislativa para el per</w:t>
      </w:r>
      <w:r w:rsidR="00F45102">
        <w:rPr>
          <w:rFonts w:ascii="Book Antiqua" w:hAnsi="Book Antiqua"/>
          <w:sz w:val="24"/>
          <w:szCs w:val="24"/>
        </w:rPr>
        <w:t>í</w:t>
      </w:r>
      <w:r>
        <w:rPr>
          <w:rFonts w:ascii="Book Antiqua" w:hAnsi="Book Antiqua"/>
          <w:sz w:val="24"/>
          <w:szCs w:val="24"/>
        </w:rPr>
        <w:t>odo que inicia.</w:t>
      </w:r>
      <w:r w:rsidRPr="00133EB0">
        <w:rPr>
          <w:rFonts w:ascii="Book Antiqua" w:hAnsi="Book Antiqua"/>
          <w:sz w:val="24"/>
          <w:szCs w:val="24"/>
        </w:rPr>
        <w:t xml:space="preserve"> </w:t>
      </w:r>
    </w:p>
    <w:p w14:paraId="39406637" w14:textId="77777777" w:rsidR="000A624A" w:rsidRDefault="000A624A" w:rsidP="000A624A">
      <w:pPr>
        <w:spacing w:after="0"/>
        <w:jc w:val="both"/>
        <w:rPr>
          <w:rFonts w:ascii="Book Antiqua" w:hAnsi="Book Antiqua"/>
          <w:sz w:val="24"/>
          <w:szCs w:val="24"/>
        </w:rPr>
      </w:pPr>
    </w:p>
    <w:p w14:paraId="769E1CAD" w14:textId="77777777" w:rsidR="000A624A" w:rsidRDefault="000A624A" w:rsidP="000A624A">
      <w:pPr>
        <w:spacing w:after="0"/>
        <w:jc w:val="both"/>
        <w:rPr>
          <w:rFonts w:ascii="Book Antiqua" w:hAnsi="Book Antiqua"/>
          <w:sz w:val="24"/>
          <w:szCs w:val="24"/>
        </w:rPr>
      </w:pPr>
      <w:r>
        <w:rPr>
          <w:rFonts w:ascii="Book Antiqua" w:hAnsi="Book Antiqua"/>
          <w:sz w:val="24"/>
          <w:szCs w:val="24"/>
        </w:rPr>
        <w:t>Las iniciativas legislativas identificadas se enmarcan en tres grandes aspectos, esto es: seguridad ciudadana, institucionalidad democrática y sistema de justicia.</w:t>
      </w:r>
    </w:p>
    <w:p w14:paraId="2ABF0ABE" w14:textId="77777777" w:rsidR="000A624A" w:rsidRDefault="000A624A" w:rsidP="000A624A">
      <w:pPr>
        <w:spacing w:after="0"/>
        <w:jc w:val="both"/>
        <w:rPr>
          <w:rFonts w:ascii="Book Antiqua" w:hAnsi="Book Antiqua"/>
          <w:sz w:val="24"/>
          <w:szCs w:val="24"/>
        </w:rPr>
      </w:pPr>
    </w:p>
    <w:p w14:paraId="7E0BD218" w14:textId="77777777" w:rsidR="000A624A" w:rsidRDefault="000A624A" w:rsidP="000A624A">
      <w:pPr>
        <w:spacing w:after="0"/>
        <w:jc w:val="both"/>
        <w:rPr>
          <w:rFonts w:ascii="Book Antiqua" w:hAnsi="Book Antiqua"/>
          <w:b/>
          <w:sz w:val="24"/>
          <w:szCs w:val="24"/>
        </w:rPr>
      </w:pPr>
      <w:r w:rsidRPr="00204036">
        <w:rPr>
          <w:rFonts w:ascii="Book Antiqua" w:hAnsi="Book Antiqua"/>
          <w:b/>
          <w:sz w:val="24"/>
          <w:szCs w:val="24"/>
        </w:rPr>
        <w:t>Seguridad ciudadana</w:t>
      </w:r>
    </w:p>
    <w:p w14:paraId="2687CFF7" w14:textId="77777777" w:rsidR="000A624A" w:rsidRDefault="000A624A" w:rsidP="000A624A">
      <w:pPr>
        <w:spacing w:after="0"/>
        <w:jc w:val="both"/>
        <w:rPr>
          <w:rFonts w:ascii="Book Antiqua" w:hAnsi="Book Antiqua"/>
          <w:b/>
          <w:sz w:val="24"/>
          <w:szCs w:val="24"/>
        </w:rPr>
      </w:pPr>
    </w:p>
    <w:p w14:paraId="43420A47" w14:textId="3C62C040" w:rsidR="000A624A" w:rsidRPr="00052AC5" w:rsidRDefault="00BA2558" w:rsidP="000A624A">
      <w:pPr>
        <w:spacing w:after="0"/>
        <w:jc w:val="both"/>
        <w:rPr>
          <w:rFonts w:ascii="Book Antiqua" w:hAnsi="Book Antiqua"/>
          <w:sz w:val="24"/>
          <w:szCs w:val="24"/>
          <w:lang w:val="es-ES"/>
        </w:rPr>
      </w:pPr>
      <w:r w:rsidRPr="00052AC5">
        <w:rPr>
          <w:rFonts w:ascii="Book Antiqua" w:hAnsi="Book Antiqua"/>
          <w:sz w:val="24"/>
          <w:szCs w:val="24"/>
          <w:lang w:val="es-ES"/>
        </w:rPr>
        <w:t>La seguridad</w:t>
      </w:r>
      <w:r>
        <w:rPr>
          <w:rFonts w:ascii="Book Antiqua" w:hAnsi="Book Antiqua"/>
          <w:sz w:val="24"/>
          <w:szCs w:val="24"/>
          <w:lang w:val="es-ES"/>
        </w:rPr>
        <w:t xml:space="preserve"> ciudadana ha</w:t>
      </w:r>
      <w:r w:rsidR="000A624A">
        <w:rPr>
          <w:rFonts w:ascii="Book Antiqua" w:hAnsi="Book Antiqua"/>
          <w:sz w:val="24"/>
          <w:szCs w:val="24"/>
          <w:lang w:val="es-ES"/>
        </w:rPr>
        <w:t xml:space="preserve"> </w:t>
      </w:r>
      <w:r>
        <w:rPr>
          <w:rFonts w:ascii="Book Antiqua" w:hAnsi="Book Antiqua"/>
          <w:sz w:val="24"/>
          <w:szCs w:val="24"/>
          <w:lang w:val="es-ES"/>
        </w:rPr>
        <w:t xml:space="preserve">sido </w:t>
      </w:r>
      <w:r w:rsidRPr="00052AC5">
        <w:rPr>
          <w:rFonts w:ascii="Book Antiqua" w:hAnsi="Book Antiqua"/>
          <w:sz w:val="24"/>
          <w:szCs w:val="24"/>
          <w:lang w:val="es-ES"/>
        </w:rPr>
        <w:t>señalada</w:t>
      </w:r>
      <w:r w:rsidR="000A624A">
        <w:rPr>
          <w:rFonts w:ascii="Book Antiqua" w:hAnsi="Book Antiqua"/>
          <w:sz w:val="24"/>
          <w:szCs w:val="24"/>
          <w:lang w:val="es-ES"/>
        </w:rPr>
        <w:t xml:space="preserve"> de manera reiterada como una de las principales preocupaciones de la ciudadanía</w:t>
      </w:r>
      <w:r w:rsidR="00CA3C9B">
        <w:rPr>
          <w:rFonts w:ascii="Book Antiqua" w:hAnsi="Book Antiqua"/>
          <w:sz w:val="24"/>
          <w:szCs w:val="24"/>
          <w:lang w:val="es-ES"/>
        </w:rPr>
        <w:t xml:space="preserve">, la cual percepción la reiteran estudios </w:t>
      </w:r>
      <w:r w:rsidR="000A624A" w:rsidRPr="00052AC5">
        <w:rPr>
          <w:rFonts w:ascii="Book Antiqua" w:hAnsi="Book Antiqua"/>
          <w:sz w:val="24"/>
          <w:szCs w:val="24"/>
          <w:lang w:val="es-ES"/>
        </w:rPr>
        <w:t xml:space="preserve">recientes </w:t>
      </w:r>
      <w:r w:rsidR="000A624A">
        <w:rPr>
          <w:rFonts w:ascii="Book Antiqua" w:hAnsi="Book Antiqua"/>
          <w:sz w:val="24"/>
          <w:szCs w:val="24"/>
          <w:lang w:val="es-ES"/>
        </w:rPr>
        <w:t xml:space="preserve">y encuestas realizadas </w:t>
      </w:r>
      <w:r w:rsidR="00CA3C9B">
        <w:rPr>
          <w:rFonts w:ascii="Book Antiqua" w:hAnsi="Book Antiqua"/>
          <w:sz w:val="24"/>
          <w:szCs w:val="24"/>
          <w:lang w:val="es-ES"/>
        </w:rPr>
        <w:t>que evidencian que</w:t>
      </w:r>
      <w:r w:rsidR="000A624A">
        <w:rPr>
          <w:rFonts w:ascii="Book Antiqua" w:hAnsi="Book Antiqua"/>
          <w:sz w:val="24"/>
          <w:szCs w:val="24"/>
          <w:lang w:val="es-ES"/>
        </w:rPr>
        <w:t xml:space="preserve"> </w:t>
      </w:r>
      <w:r w:rsidR="000A624A" w:rsidRPr="00052AC5">
        <w:rPr>
          <w:rFonts w:ascii="Book Antiqua" w:hAnsi="Book Antiqua"/>
          <w:sz w:val="24"/>
          <w:szCs w:val="24"/>
          <w:lang w:val="es-ES"/>
        </w:rPr>
        <w:t xml:space="preserve">la inseguridad </w:t>
      </w:r>
      <w:r w:rsidR="00CA3C9B">
        <w:rPr>
          <w:rFonts w:ascii="Book Antiqua" w:hAnsi="Book Antiqua"/>
          <w:sz w:val="24"/>
          <w:szCs w:val="24"/>
          <w:lang w:val="es-ES"/>
        </w:rPr>
        <w:t>persiste</w:t>
      </w:r>
      <w:r w:rsidR="000A624A" w:rsidRPr="00052AC5">
        <w:rPr>
          <w:rFonts w:ascii="Book Antiqua" w:hAnsi="Book Antiqua"/>
          <w:sz w:val="24"/>
          <w:szCs w:val="24"/>
          <w:lang w:val="es-ES"/>
        </w:rPr>
        <w:t xml:space="preserve"> como el problema más importante que enfrenta el país</w:t>
      </w:r>
      <w:r w:rsidR="000A624A">
        <w:rPr>
          <w:rFonts w:ascii="Book Antiqua" w:hAnsi="Book Antiqua"/>
          <w:sz w:val="24"/>
          <w:szCs w:val="24"/>
          <w:lang w:val="es-ES"/>
        </w:rPr>
        <w:t xml:space="preserve"> a juicio de la población dominicana.</w:t>
      </w:r>
    </w:p>
    <w:p w14:paraId="57910D93" w14:textId="77777777" w:rsidR="000A624A" w:rsidRPr="00052AC5" w:rsidRDefault="000A624A" w:rsidP="000A624A">
      <w:pPr>
        <w:spacing w:after="0"/>
        <w:jc w:val="both"/>
        <w:rPr>
          <w:rFonts w:ascii="Book Antiqua" w:hAnsi="Book Antiqua"/>
          <w:sz w:val="24"/>
          <w:szCs w:val="24"/>
          <w:lang w:val="es-ES"/>
        </w:rPr>
      </w:pPr>
    </w:p>
    <w:p w14:paraId="72C29AB0" w14:textId="5000C748" w:rsidR="000A624A" w:rsidRPr="0084228F" w:rsidRDefault="000A624A" w:rsidP="0084228F">
      <w:pPr>
        <w:spacing w:after="0"/>
        <w:jc w:val="both"/>
        <w:rPr>
          <w:rFonts w:ascii="Book Antiqua" w:hAnsi="Book Antiqua"/>
          <w:b/>
          <w:i/>
          <w:sz w:val="24"/>
          <w:szCs w:val="24"/>
          <w:lang w:val="es-ES"/>
        </w:rPr>
      </w:pPr>
      <w:r>
        <w:rPr>
          <w:rFonts w:ascii="Book Antiqua" w:hAnsi="Book Antiqua"/>
          <w:sz w:val="24"/>
          <w:szCs w:val="24"/>
          <w:lang w:val="es-ES"/>
        </w:rPr>
        <w:t xml:space="preserve">Lo anterior amerita </w:t>
      </w:r>
      <w:r w:rsidRPr="00052AC5">
        <w:rPr>
          <w:rFonts w:ascii="Book Antiqua" w:hAnsi="Book Antiqua"/>
          <w:sz w:val="24"/>
          <w:szCs w:val="24"/>
          <w:lang w:val="es-ES"/>
        </w:rPr>
        <w:t>que el Estado y en par</w:t>
      </w:r>
      <w:r>
        <w:rPr>
          <w:rFonts w:ascii="Book Antiqua" w:hAnsi="Book Antiqua"/>
          <w:sz w:val="24"/>
          <w:szCs w:val="24"/>
          <w:lang w:val="es-ES"/>
        </w:rPr>
        <w:t xml:space="preserve">ticular, el Poder Legislativo, </w:t>
      </w:r>
      <w:r w:rsidRPr="00052AC5">
        <w:rPr>
          <w:rFonts w:ascii="Book Antiqua" w:hAnsi="Book Antiqua"/>
          <w:sz w:val="24"/>
          <w:szCs w:val="24"/>
          <w:lang w:val="es-ES"/>
        </w:rPr>
        <w:t>se aboquen a la tarea de desarrollar una política de seguri</w:t>
      </w:r>
      <w:r>
        <w:rPr>
          <w:rFonts w:ascii="Book Antiqua" w:hAnsi="Book Antiqua"/>
          <w:sz w:val="24"/>
          <w:szCs w:val="24"/>
          <w:lang w:val="es-ES"/>
        </w:rPr>
        <w:t>dad ciudadana integral, lo cual requiere, a modo de componente clave,</w:t>
      </w:r>
      <w:r w:rsidRPr="00052AC5">
        <w:rPr>
          <w:rFonts w:ascii="Book Antiqua" w:hAnsi="Book Antiqua"/>
          <w:sz w:val="24"/>
          <w:szCs w:val="24"/>
          <w:lang w:val="es-ES"/>
        </w:rPr>
        <w:t xml:space="preserve"> la aprobación</w:t>
      </w:r>
      <w:r>
        <w:rPr>
          <w:rFonts w:ascii="Book Antiqua" w:hAnsi="Book Antiqua"/>
          <w:sz w:val="24"/>
          <w:szCs w:val="24"/>
          <w:lang w:val="es-ES"/>
        </w:rPr>
        <w:t xml:space="preserve"> de iniciativas tales como </w:t>
      </w:r>
      <w:r w:rsidRPr="00FF0A57">
        <w:rPr>
          <w:rFonts w:ascii="Book Antiqua" w:hAnsi="Book Antiqua"/>
          <w:sz w:val="24"/>
          <w:szCs w:val="24"/>
          <w:lang w:val="es-ES"/>
        </w:rPr>
        <w:t>la</w:t>
      </w:r>
      <w:r w:rsidR="0084228F">
        <w:rPr>
          <w:rFonts w:ascii="Book Antiqua" w:hAnsi="Book Antiqua"/>
          <w:sz w:val="24"/>
          <w:szCs w:val="24"/>
          <w:lang w:val="es-ES"/>
        </w:rPr>
        <w:t xml:space="preserve"> </w:t>
      </w:r>
      <w:r w:rsidR="0084228F" w:rsidRPr="00FF0A57">
        <w:rPr>
          <w:rFonts w:ascii="Book Antiqua" w:hAnsi="Book Antiqua"/>
          <w:b/>
          <w:i/>
          <w:sz w:val="24"/>
          <w:szCs w:val="24"/>
          <w:lang w:val="es-ES"/>
        </w:rPr>
        <w:t>ley orgánica del Ministerio de Interior y Policía</w:t>
      </w:r>
      <w:r w:rsidR="00C0678F">
        <w:rPr>
          <w:rFonts w:ascii="Book Antiqua" w:hAnsi="Book Antiqua"/>
          <w:b/>
          <w:i/>
          <w:sz w:val="24"/>
          <w:szCs w:val="24"/>
          <w:lang w:val="es-ES"/>
        </w:rPr>
        <w:t xml:space="preserve"> </w:t>
      </w:r>
      <w:r w:rsidR="00A22C98">
        <w:rPr>
          <w:rFonts w:ascii="Book Antiqua" w:hAnsi="Book Antiqua"/>
          <w:b/>
          <w:i/>
          <w:sz w:val="24"/>
          <w:szCs w:val="24"/>
          <w:lang w:val="es-ES"/>
        </w:rPr>
        <w:t xml:space="preserve">y la reforma al </w:t>
      </w:r>
      <w:r w:rsidR="00A22C98" w:rsidRPr="00FF0A57">
        <w:rPr>
          <w:rFonts w:ascii="Book Antiqua" w:hAnsi="Book Antiqua"/>
          <w:b/>
          <w:i/>
          <w:sz w:val="24"/>
          <w:szCs w:val="24"/>
          <w:lang w:val="es-ES"/>
        </w:rPr>
        <w:t>Código Penal</w:t>
      </w:r>
      <w:r w:rsidR="0084228F">
        <w:rPr>
          <w:rFonts w:ascii="Book Antiqua" w:hAnsi="Book Antiqua"/>
          <w:b/>
          <w:i/>
          <w:sz w:val="24"/>
          <w:szCs w:val="24"/>
          <w:lang w:val="es-ES"/>
        </w:rPr>
        <w:t>;</w:t>
      </w:r>
      <w:r w:rsidR="0084228F">
        <w:rPr>
          <w:rFonts w:ascii="Book Antiqua" w:hAnsi="Book Antiqua"/>
          <w:b/>
          <w:sz w:val="24"/>
          <w:szCs w:val="24"/>
          <w:lang w:val="es-ES"/>
        </w:rPr>
        <w:t xml:space="preserve"> </w:t>
      </w:r>
      <w:r>
        <w:rPr>
          <w:rFonts w:ascii="Book Antiqua" w:hAnsi="Book Antiqua"/>
          <w:sz w:val="24"/>
          <w:szCs w:val="24"/>
          <w:lang w:val="es-ES"/>
        </w:rPr>
        <w:t xml:space="preserve">correspondiendo </w:t>
      </w:r>
      <w:r w:rsidRPr="00FF0A57">
        <w:rPr>
          <w:rFonts w:ascii="Book Antiqua" w:hAnsi="Book Antiqua"/>
          <w:sz w:val="24"/>
          <w:szCs w:val="24"/>
          <w:lang w:val="es-ES"/>
        </w:rPr>
        <w:t xml:space="preserve">esta última </w:t>
      </w:r>
      <w:r>
        <w:rPr>
          <w:rFonts w:ascii="Book Antiqua" w:hAnsi="Book Antiqua"/>
          <w:sz w:val="24"/>
          <w:szCs w:val="24"/>
          <w:lang w:val="es-ES"/>
        </w:rPr>
        <w:t>a todo lo relativo al fortalecimiento del sistema de justicia</w:t>
      </w:r>
      <w:r w:rsidRPr="00FF0A57">
        <w:rPr>
          <w:rFonts w:ascii="Book Antiqua" w:hAnsi="Book Antiqua"/>
          <w:sz w:val="24"/>
          <w:szCs w:val="24"/>
          <w:lang w:val="es-ES"/>
        </w:rPr>
        <w:t>.</w:t>
      </w:r>
    </w:p>
    <w:p w14:paraId="2EB54D6C" w14:textId="77777777" w:rsidR="000A624A" w:rsidRDefault="000A624A" w:rsidP="000A624A">
      <w:pPr>
        <w:spacing w:after="0"/>
        <w:jc w:val="both"/>
        <w:rPr>
          <w:rFonts w:ascii="Book Antiqua" w:hAnsi="Book Antiqua"/>
          <w:b/>
          <w:sz w:val="24"/>
          <w:szCs w:val="24"/>
        </w:rPr>
      </w:pPr>
    </w:p>
    <w:p w14:paraId="7C67E8E5" w14:textId="77777777" w:rsidR="000A624A" w:rsidRDefault="000A624A" w:rsidP="000A624A">
      <w:pPr>
        <w:spacing w:after="0"/>
        <w:jc w:val="both"/>
        <w:rPr>
          <w:rFonts w:ascii="Book Antiqua" w:hAnsi="Book Antiqua"/>
          <w:b/>
          <w:sz w:val="24"/>
          <w:szCs w:val="24"/>
        </w:rPr>
      </w:pPr>
      <w:r>
        <w:rPr>
          <w:rFonts w:ascii="Book Antiqua" w:hAnsi="Book Antiqua"/>
          <w:b/>
          <w:sz w:val="24"/>
          <w:szCs w:val="24"/>
        </w:rPr>
        <w:t xml:space="preserve">Sistema de Justicia </w:t>
      </w:r>
    </w:p>
    <w:p w14:paraId="7B8CA3F5" w14:textId="77777777" w:rsidR="00765F5F" w:rsidRDefault="00765F5F" w:rsidP="00765F5F">
      <w:pPr>
        <w:pStyle w:val="Prrafodelista"/>
        <w:spacing w:after="0"/>
        <w:jc w:val="both"/>
        <w:rPr>
          <w:rFonts w:ascii="Book Antiqua" w:hAnsi="Book Antiqua"/>
          <w:b/>
          <w:i/>
          <w:sz w:val="24"/>
          <w:szCs w:val="24"/>
        </w:rPr>
      </w:pPr>
    </w:p>
    <w:p w14:paraId="4B599995" w14:textId="7162A3EB" w:rsidR="000A624A" w:rsidRDefault="000A624A" w:rsidP="000A624A">
      <w:pPr>
        <w:pStyle w:val="Prrafodelista"/>
        <w:numPr>
          <w:ilvl w:val="0"/>
          <w:numId w:val="1"/>
        </w:numPr>
        <w:spacing w:after="0"/>
        <w:jc w:val="both"/>
        <w:rPr>
          <w:rFonts w:ascii="Book Antiqua" w:hAnsi="Book Antiqua"/>
          <w:b/>
          <w:i/>
          <w:sz w:val="24"/>
          <w:szCs w:val="24"/>
        </w:rPr>
      </w:pPr>
      <w:r w:rsidRPr="00765F5F">
        <w:rPr>
          <w:rFonts w:ascii="Book Antiqua" w:hAnsi="Book Antiqua"/>
          <w:b/>
          <w:i/>
          <w:sz w:val="24"/>
          <w:szCs w:val="24"/>
        </w:rPr>
        <w:t>Reforma del Código Penal</w:t>
      </w:r>
    </w:p>
    <w:p w14:paraId="4765CD28" w14:textId="68499D8E" w:rsidR="000A624A" w:rsidRDefault="000A624A" w:rsidP="000A624A">
      <w:pPr>
        <w:spacing w:after="0"/>
        <w:jc w:val="both"/>
        <w:rPr>
          <w:rFonts w:ascii="Book Antiqua" w:hAnsi="Book Antiqua"/>
          <w:sz w:val="24"/>
          <w:szCs w:val="24"/>
        </w:rPr>
      </w:pPr>
      <w:r w:rsidRPr="00093F9B">
        <w:rPr>
          <w:rFonts w:ascii="Book Antiqua" w:hAnsi="Book Antiqua"/>
          <w:sz w:val="24"/>
          <w:szCs w:val="24"/>
        </w:rPr>
        <w:t>Transcurridos más de cien años desde la promulgació</w:t>
      </w:r>
      <w:r>
        <w:rPr>
          <w:rFonts w:ascii="Book Antiqua" w:hAnsi="Book Antiqua"/>
          <w:sz w:val="24"/>
          <w:szCs w:val="24"/>
        </w:rPr>
        <w:t>n del Código Penal Dominicano en</w:t>
      </w:r>
      <w:r w:rsidRPr="00093F9B">
        <w:rPr>
          <w:rFonts w:ascii="Book Antiqua" w:hAnsi="Book Antiqua"/>
          <w:sz w:val="24"/>
          <w:szCs w:val="24"/>
        </w:rPr>
        <w:t xml:space="preserve"> 1884</w:t>
      </w:r>
      <w:r>
        <w:rPr>
          <w:rFonts w:ascii="Book Antiqua" w:hAnsi="Book Antiqua"/>
          <w:sz w:val="24"/>
          <w:szCs w:val="24"/>
        </w:rPr>
        <w:t xml:space="preserve"> y, tras la tentativa de reforma del Código Penal del 2015 que no prosperó por </w:t>
      </w:r>
      <w:r w:rsidRPr="00FF0A57">
        <w:rPr>
          <w:rFonts w:ascii="Book Antiqua" w:hAnsi="Book Antiqua"/>
          <w:sz w:val="24"/>
          <w:szCs w:val="24"/>
        </w:rPr>
        <w:t xml:space="preserve">razones que </w:t>
      </w:r>
      <w:r>
        <w:rPr>
          <w:rFonts w:ascii="Book Antiqua" w:hAnsi="Book Antiqua"/>
          <w:sz w:val="24"/>
          <w:szCs w:val="24"/>
        </w:rPr>
        <w:t xml:space="preserve">consideramos </w:t>
      </w:r>
      <w:r w:rsidRPr="00FF0A57">
        <w:rPr>
          <w:rFonts w:ascii="Book Antiqua" w:hAnsi="Book Antiqua"/>
          <w:sz w:val="24"/>
          <w:szCs w:val="24"/>
        </w:rPr>
        <w:t xml:space="preserve">no son </w:t>
      </w:r>
      <w:r>
        <w:rPr>
          <w:rFonts w:ascii="Book Antiqua" w:hAnsi="Book Antiqua"/>
          <w:sz w:val="24"/>
          <w:szCs w:val="24"/>
        </w:rPr>
        <w:t>propias de una discusión penal</w:t>
      </w:r>
      <w:r w:rsidRPr="00093F9B">
        <w:rPr>
          <w:rFonts w:ascii="Book Antiqua" w:hAnsi="Book Antiqua"/>
          <w:sz w:val="24"/>
          <w:szCs w:val="24"/>
        </w:rPr>
        <w:t>,</w:t>
      </w:r>
      <w:r>
        <w:rPr>
          <w:rFonts w:ascii="Book Antiqua" w:hAnsi="Book Antiqua"/>
          <w:sz w:val="24"/>
          <w:szCs w:val="24"/>
        </w:rPr>
        <w:t xml:space="preserve"> entendemos que, a la fecha, resulta impostergable la reforma del texto íntegro de dicha normativa pues la misma no responde </w:t>
      </w:r>
      <w:r w:rsidRPr="00093F9B">
        <w:rPr>
          <w:rFonts w:ascii="Book Antiqua" w:hAnsi="Book Antiqua"/>
          <w:sz w:val="24"/>
          <w:szCs w:val="24"/>
        </w:rPr>
        <w:t>a las necesidades de prevención y persecuc</w:t>
      </w:r>
      <w:r>
        <w:rPr>
          <w:rFonts w:ascii="Book Antiqua" w:hAnsi="Book Antiqua"/>
          <w:sz w:val="24"/>
          <w:szCs w:val="24"/>
        </w:rPr>
        <w:t xml:space="preserve">ión del delito de una sociedad </w:t>
      </w:r>
      <w:r w:rsidRPr="00093F9B">
        <w:rPr>
          <w:rFonts w:ascii="Book Antiqua" w:hAnsi="Book Antiqua"/>
          <w:sz w:val="24"/>
          <w:szCs w:val="24"/>
        </w:rPr>
        <w:t>cada vez más globalizada.</w:t>
      </w:r>
      <w:r>
        <w:rPr>
          <w:rFonts w:ascii="Book Antiqua" w:hAnsi="Book Antiqua"/>
          <w:sz w:val="24"/>
          <w:szCs w:val="24"/>
        </w:rPr>
        <w:t xml:space="preserve"> </w:t>
      </w:r>
    </w:p>
    <w:p w14:paraId="277C642E" w14:textId="77777777" w:rsidR="000A624A" w:rsidRPr="00093F9B" w:rsidRDefault="000A624A" w:rsidP="000A624A">
      <w:pPr>
        <w:spacing w:after="0"/>
        <w:jc w:val="both"/>
        <w:rPr>
          <w:rFonts w:ascii="Book Antiqua" w:hAnsi="Book Antiqua"/>
          <w:sz w:val="24"/>
          <w:szCs w:val="24"/>
        </w:rPr>
      </w:pPr>
    </w:p>
    <w:p w14:paraId="67590158" w14:textId="396101AC" w:rsidR="00843145" w:rsidRPr="00B847CD" w:rsidRDefault="000A624A" w:rsidP="008C3B89">
      <w:pPr>
        <w:spacing w:after="0"/>
        <w:jc w:val="both"/>
        <w:rPr>
          <w:rFonts w:ascii="Book Antiqua" w:hAnsi="Book Antiqua"/>
          <w:sz w:val="24"/>
          <w:szCs w:val="24"/>
          <w:lang w:val="es-ES_tradnl"/>
        </w:rPr>
      </w:pPr>
      <w:r w:rsidRPr="00093F9B">
        <w:rPr>
          <w:rFonts w:ascii="Book Antiqua" w:hAnsi="Book Antiqua"/>
          <w:sz w:val="24"/>
          <w:szCs w:val="24"/>
        </w:rPr>
        <w:t xml:space="preserve">En efecto, el Código Penal Dominicano se encuentra desfasado y constituye un obstáculo a la persecución </w:t>
      </w:r>
      <w:r>
        <w:rPr>
          <w:rFonts w:ascii="Book Antiqua" w:hAnsi="Book Antiqua"/>
          <w:sz w:val="24"/>
          <w:szCs w:val="24"/>
        </w:rPr>
        <w:t>del crimen en nuestro país</w:t>
      </w:r>
      <w:r w:rsidRPr="00093F9B">
        <w:rPr>
          <w:rFonts w:ascii="Book Antiqua" w:hAnsi="Book Antiqua"/>
          <w:sz w:val="24"/>
          <w:szCs w:val="24"/>
        </w:rPr>
        <w:t xml:space="preserve"> en desmedr</w:t>
      </w:r>
      <w:r>
        <w:rPr>
          <w:rFonts w:ascii="Book Antiqua" w:hAnsi="Book Antiqua"/>
          <w:sz w:val="24"/>
          <w:szCs w:val="24"/>
        </w:rPr>
        <w:t xml:space="preserve">o de la seguridad ciudadana. Esta legislatura debe colocar dentro de sus principales   objetivos la promulgación de </w:t>
      </w:r>
      <w:r w:rsidRPr="00093F9B">
        <w:rPr>
          <w:rFonts w:ascii="Book Antiqua" w:hAnsi="Book Antiqua"/>
          <w:sz w:val="24"/>
          <w:szCs w:val="24"/>
        </w:rPr>
        <w:t xml:space="preserve">una </w:t>
      </w:r>
      <w:r>
        <w:rPr>
          <w:rFonts w:ascii="Book Antiqua" w:hAnsi="Book Antiqua"/>
          <w:sz w:val="24"/>
          <w:szCs w:val="24"/>
        </w:rPr>
        <w:t xml:space="preserve">normativa más adecuada a la dogmática jurídico-penal </w:t>
      </w:r>
      <w:r w:rsidRPr="00093F9B">
        <w:rPr>
          <w:rFonts w:ascii="Book Antiqua" w:hAnsi="Book Antiqua"/>
          <w:sz w:val="24"/>
          <w:szCs w:val="24"/>
        </w:rPr>
        <w:t>moderna</w:t>
      </w:r>
      <w:r>
        <w:rPr>
          <w:rFonts w:ascii="Book Antiqua" w:hAnsi="Book Antiqua"/>
          <w:sz w:val="24"/>
          <w:szCs w:val="24"/>
        </w:rPr>
        <w:t xml:space="preserve"> y, de conformidad a esto, apostar también a </w:t>
      </w:r>
      <w:r w:rsidRPr="00776B67">
        <w:rPr>
          <w:rFonts w:ascii="Book Antiqua" w:hAnsi="Book Antiqua"/>
          <w:sz w:val="24"/>
          <w:szCs w:val="24"/>
        </w:rPr>
        <w:t>la modernización del sistema penitenciario, entre otras normas conexas.</w:t>
      </w:r>
    </w:p>
    <w:p w14:paraId="108E9A9F" w14:textId="77777777" w:rsidR="008C3B89" w:rsidRPr="008C3B89" w:rsidRDefault="008C3B89" w:rsidP="008C3B89">
      <w:pPr>
        <w:spacing w:after="0"/>
        <w:jc w:val="both"/>
        <w:rPr>
          <w:rFonts w:ascii="Book Antiqua" w:hAnsi="Book Antiqua"/>
          <w:b/>
          <w:i/>
          <w:sz w:val="24"/>
          <w:szCs w:val="24"/>
        </w:rPr>
      </w:pPr>
    </w:p>
    <w:p w14:paraId="069BE361" w14:textId="787477FF" w:rsidR="00FC5758" w:rsidRPr="000903C2" w:rsidRDefault="000903C2" w:rsidP="000903C2">
      <w:pPr>
        <w:pStyle w:val="Prrafodelista"/>
        <w:numPr>
          <w:ilvl w:val="0"/>
          <w:numId w:val="1"/>
        </w:numPr>
        <w:spacing w:after="0"/>
        <w:jc w:val="both"/>
        <w:rPr>
          <w:rFonts w:ascii="Book Antiqua" w:hAnsi="Book Antiqua"/>
          <w:b/>
          <w:i/>
          <w:sz w:val="24"/>
          <w:szCs w:val="24"/>
        </w:rPr>
      </w:pPr>
      <w:r>
        <w:rPr>
          <w:rFonts w:ascii="Book Antiqua" w:hAnsi="Book Antiqua"/>
          <w:b/>
          <w:i/>
          <w:sz w:val="24"/>
          <w:szCs w:val="24"/>
        </w:rPr>
        <w:t xml:space="preserve">Modificación de la ley </w:t>
      </w:r>
      <w:r w:rsidRPr="000903C2">
        <w:rPr>
          <w:rFonts w:ascii="Book Antiqua" w:hAnsi="Book Antiqua"/>
          <w:b/>
          <w:i/>
          <w:sz w:val="24"/>
          <w:szCs w:val="24"/>
        </w:rPr>
        <w:t>sobre tráfico ilícito</w:t>
      </w:r>
      <w:r>
        <w:rPr>
          <w:rFonts w:ascii="Book Antiqua" w:hAnsi="Book Antiqua"/>
          <w:b/>
          <w:i/>
          <w:sz w:val="24"/>
          <w:szCs w:val="24"/>
        </w:rPr>
        <w:t xml:space="preserve"> </w:t>
      </w:r>
      <w:r w:rsidRPr="000903C2">
        <w:rPr>
          <w:rFonts w:ascii="Book Antiqua" w:hAnsi="Book Antiqua"/>
          <w:b/>
          <w:i/>
          <w:sz w:val="24"/>
          <w:szCs w:val="24"/>
        </w:rPr>
        <w:t>de migrantes y trata de personas</w:t>
      </w:r>
    </w:p>
    <w:p w14:paraId="4F68A235" w14:textId="77777777" w:rsidR="00FC5758" w:rsidRDefault="00FC5758" w:rsidP="00FC5758">
      <w:pPr>
        <w:spacing w:after="0"/>
        <w:jc w:val="both"/>
        <w:rPr>
          <w:rFonts w:ascii="Book Antiqua" w:hAnsi="Book Antiqua"/>
          <w:b/>
          <w:i/>
          <w:sz w:val="24"/>
          <w:szCs w:val="24"/>
        </w:rPr>
      </w:pPr>
    </w:p>
    <w:p w14:paraId="59771B05" w14:textId="5039F748" w:rsidR="004F1CE8" w:rsidRDefault="00E936B7" w:rsidP="00FC5758">
      <w:pPr>
        <w:spacing w:after="0"/>
        <w:jc w:val="both"/>
        <w:rPr>
          <w:rFonts w:ascii="Book Antiqua" w:hAnsi="Book Antiqua"/>
          <w:bCs/>
          <w:iCs/>
          <w:sz w:val="24"/>
          <w:szCs w:val="24"/>
        </w:rPr>
      </w:pPr>
      <w:r>
        <w:rPr>
          <w:rFonts w:ascii="Book Antiqua" w:hAnsi="Book Antiqua"/>
          <w:bCs/>
          <w:iCs/>
          <w:sz w:val="24"/>
          <w:szCs w:val="24"/>
        </w:rPr>
        <w:t>En materia</w:t>
      </w:r>
      <w:r w:rsidR="000903C2">
        <w:rPr>
          <w:rFonts w:ascii="Book Antiqua" w:hAnsi="Book Antiqua"/>
          <w:bCs/>
          <w:iCs/>
          <w:sz w:val="24"/>
          <w:szCs w:val="24"/>
        </w:rPr>
        <w:t xml:space="preserve"> de tráfico de migrantes y trata de personas debe recordarse que la legislación actual </w:t>
      </w:r>
      <w:r w:rsidR="00FC5758" w:rsidRPr="00FC5758">
        <w:rPr>
          <w:rFonts w:ascii="Book Antiqua" w:hAnsi="Book Antiqua"/>
          <w:bCs/>
          <w:iCs/>
          <w:sz w:val="24"/>
          <w:szCs w:val="24"/>
        </w:rPr>
        <w:t>data del año 2003</w:t>
      </w:r>
      <w:r w:rsidR="00107F38">
        <w:rPr>
          <w:rFonts w:ascii="Book Antiqua" w:hAnsi="Book Antiqua"/>
          <w:bCs/>
          <w:iCs/>
          <w:sz w:val="24"/>
          <w:szCs w:val="24"/>
        </w:rPr>
        <w:t>; en ese sentido</w:t>
      </w:r>
      <w:r>
        <w:rPr>
          <w:rFonts w:ascii="Book Antiqua" w:hAnsi="Book Antiqua"/>
          <w:bCs/>
          <w:iCs/>
          <w:sz w:val="24"/>
          <w:szCs w:val="24"/>
        </w:rPr>
        <w:t>, el Congreso debe</w:t>
      </w:r>
      <w:r w:rsidR="00107F38">
        <w:rPr>
          <w:rFonts w:ascii="Book Antiqua" w:hAnsi="Book Antiqua"/>
          <w:bCs/>
          <w:iCs/>
          <w:sz w:val="24"/>
          <w:szCs w:val="24"/>
        </w:rPr>
        <w:t xml:space="preserve"> aunar esfuerzos</w:t>
      </w:r>
      <w:r>
        <w:rPr>
          <w:rFonts w:ascii="Book Antiqua" w:hAnsi="Book Antiqua"/>
          <w:bCs/>
          <w:iCs/>
          <w:sz w:val="24"/>
          <w:szCs w:val="24"/>
        </w:rPr>
        <w:t xml:space="preserve"> con los entes que interactúan</w:t>
      </w:r>
      <w:r w:rsidR="00107F38">
        <w:rPr>
          <w:rFonts w:ascii="Book Antiqua" w:hAnsi="Book Antiqua"/>
          <w:bCs/>
          <w:iCs/>
          <w:sz w:val="24"/>
          <w:szCs w:val="24"/>
        </w:rPr>
        <w:t xml:space="preserve"> en torno a una iniciativa que modifique la normativa actual, </w:t>
      </w:r>
      <w:r w:rsidR="00076245">
        <w:rPr>
          <w:rFonts w:ascii="Book Antiqua" w:hAnsi="Book Antiqua"/>
          <w:bCs/>
          <w:iCs/>
          <w:sz w:val="24"/>
          <w:szCs w:val="24"/>
        </w:rPr>
        <w:t>siendo un tema de prioridad en razón de la diversificación, complejidad e incidencia de este delito.</w:t>
      </w:r>
    </w:p>
    <w:p w14:paraId="0B4D1C32" w14:textId="77777777" w:rsidR="00076245" w:rsidRPr="00076245" w:rsidRDefault="00076245" w:rsidP="00FC5758">
      <w:pPr>
        <w:spacing w:after="0"/>
        <w:jc w:val="both"/>
        <w:rPr>
          <w:rFonts w:ascii="Book Antiqua" w:hAnsi="Book Antiqua"/>
          <w:bCs/>
          <w:iCs/>
          <w:sz w:val="24"/>
          <w:szCs w:val="24"/>
        </w:rPr>
      </w:pPr>
    </w:p>
    <w:p w14:paraId="7C4CAD59" w14:textId="2BBFA026" w:rsidR="000A624A" w:rsidRPr="00E70A8A" w:rsidRDefault="000A624A" w:rsidP="000A624A">
      <w:pPr>
        <w:pStyle w:val="Prrafodelista"/>
        <w:numPr>
          <w:ilvl w:val="0"/>
          <w:numId w:val="1"/>
        </w:numPr>
        <w:spacing w:after="0"/>
        <w:jc w:val="both"/>
        <w:rPr>
          <w:rFonts w:ascii="Book Antiqua" w:hAnsi="Book Antiqua"/>
          <w:b/>
          <w:i/>
          <w:sz w:val="24"/>
          <w:szCs w:val="24"/>
        </w:rPr>
      </w:pPr>
      <w:r>
        <w:rPr>
          <w:rFonts w:ascii="Book Antiqua" w:hAnsi="Book Antiqua" w:cs="Arial"/>
          <w:b/>
          <w:i/>
          <w:sz w:val="24"/>
          <w:szCs w:val="24"/>
          <w:shd w:val="clear" w:color="auto" w:fill="FFFFFF"/>
        </w:rPr>
        <w:t>Iniciativa sobre protección de t</w:t>
      </w:r>
      <w:r w:rsidRPr="00E70A8A">
        <w:rPr>
          <w:rFonts w:ascii="Book Antiqua" w:hAnsi="Book Antiqua" w:cs="Arial"/>
          <w:b/>
          <w:i/>
          <w:sz w:val="24"/>
          <w:szCs w:val="24"/>
          <w:shd w:val="clear" w:color="auto" w:fill="FFFFFF"/>
        </w:rPr>
        <w:t>estigos y víctimas</w:t>
      </w:r>
    </w:p>
    <w:p w14:paraId="24A31FE0" w14:textId="77777777" w:rsidR="000A624A" w:rsidRDefault="000A624A" w:rsidP="000A624A">
      <w:pPr>
        <w:spacing w:after="0"/>
        <w:jc w:val="both"/>
        <w:rPr>
          <w:rFonts w:ascii="Book Antiqua" w:hAnsi="Book Antiqua"/>
          <w:sz w:val="24"/>
          <w:szCs w:val="24"/>
        </w:rPr>
      </w:pPr>
    </w:p>
    <w:p w14:paraId="210AA79F" w14:textId="77777777" w:rsidR="000A624A" w:rsidRDefault="000A624A" w:rsidP="000A624A">
      <w:pPr>
        <w:spacing w:after="0"/>
        <w:jc w:val="both"/>
        <w:rPr>
          <w:rFonts w:ascii="Book Antiqua" w:hAnsi="Book Antiqua"/>
          <w:sz w:val="24"/>
          <w:szCs w:val="24"/>
        </w:rPr>
      </w:pPr>
      <w:r>
        <w:rPr>
          <w:rFonts w:ascii="Book Antiqua" w:hAnsi="Book Antiqua"/>
          <w:sz w:val="24"/>
          <w:szCs w:val="24"/>
        </w:rPr>
        <w:t>En acuerdo al contenido de l</w:t>
      </w:r>
      <w:r w:rsidRPr="004E3B88">
        <w:rPr>
          <w:rFonts w:ascii="Book Antiqua" w:hAnsi="Book Antiqua"/>
          <w:sz w:val="24"/>
          <w:szCs w:val="24"/>
        </w:rPr>
        <w:t xml:space="preserve">a Constitución dominicana </w:t>
      </w:r>
      <w:r>
        <w:rPr>
          <w:rFonts w:ascii="Book Antiqua" w:hAnsi="Book Antiqua"/>
          <w:sz w:val="24"/>
          <w:szCs w:val="24"/>
        </w:rPr>
        <w:t xml:space="preserve">que, </w:t>
      </w:r>
      <w:r w:rsidRPr="004E3B88">
        <w:rPr>
          <w:rFonts w:ascii="Book Antiqua" w:hAnsi="Book Antiqua"/>
          <w:sz w:val="24"/>
          <w:szCs w:val="24"/>
        </w:rPr>
        <w:t>en su artículo 169, párrafo primero, establece que el Ministerio Público “</w:t>
      </w:r>
      <w:r w:rsidRPr="004E3B88">
        <w:rPr>
          <w:rFonts w:ascii="Book Antiqua" w:hAnsi="Book Antiqua"/>
          <w:i/>
          <w:sz w:val="24"/>
          <w:szCs w:val="24"/>
        </w:rPr>
        <w:t>dispondrá la protección de víctimas y testigos”</w:t>
      </w:r>
      <w:r w:rsidRPr="004E3B88">
        <w:rPr>
          <w:rFonts w:ascii="Book Antiqua" w:hAnsi="Book Antiqua"/>
          <w:sz w:val="24"/>
          <w:szCs w:val="24"/>
        </w:rPr>
        <w:t xml:space="preserve">, también en el artículo 177 </w:t>
      </w:r>
      <w:r>
        <w:rPr>
          <w:rFonts w:ascii="Book Antiqua" w:hAnsi="Book Antiqua"/>
          <w:sz w:val="24"/>
          <w:szCs w:val="24"/>
        </w:rPr>
        <w:t xml:space="preserve">que </w:t>
      </w:r>
      <w:r w:rsidRPr="004E3B88">
        <w:rPr>
          <w:rFonts w:ascii="Book Antiqua" w:hAnsi="Book Antiqua"/>
          <w:sz w:val="24"/>
          <w:szCs w:val="24"/>
        </w:rPr>
        <w:t xml:space="preserve">indica que el Estado tiene que crear programas de asistencia legal gratuita para las víctimas de escasos </w:t>
      </w:r>
      <w:r w:rsidRPr="004E3B88">
        <w:rPr>
          <w:rFonts w:ascii="Book Antiqua" w:hAnsi="Book Antiqua"/>
          <w:sz w:val="24"/>
          <w:szCs w:val="24"/>
        </w:rPr>
        <w:lastRenderedPageBreak/>
        <w:t>recursos</w:t>
      </w:r>
      <w:r>
        <w:rPr>
          <w:rFonts w:ascii="Book Antiqua" w:hAnsi="Book Antiqua"/>
          <w:sz w:val="24"/>
          <w:szCs w:val="24"/>
        </w:rPr>
        <w:t xml:space="preserve"> y otras disposiciones legales, se elaboró un anteproyecto de ley que compilaba una serie de garantías mínimas y protocolo para la </w:t>
      </w:r>
      <w:r w:rsidRPr="00C417FF">
        <w:rPr>
          <w:rFonts w:ascii="Book Antiqua" w:hAnsi="Book Antiqua"/>
          <w:i/>
          <w:sz w:val="24"/>
          <w:szCs w:val="24"/>
        </w:rPr>
        <w:t>atención y protección a víctimas, testigos y otros sujetos en riesgos</w:t>
      </w:r>
      <w:r>
        <w:rPr>
          <w:rFonts w:ascii="Book Antiqua" w:hAnsi="Book Antiqua"/>
          <w:sz w:val="24"/>
          <w:szCs w:val="24"/>
        </w:rPr>
        <w:t xml:space="preserve">, el cual ha quedado rezagado en el ínterin legislativo. </w:t>
      </w:r>
    </w:p>
    <w:p w14:paraId="30CD5109" w14:textId="77777777" w:rsidR="000A624A" w:rsidRDefault="000A624A" w:rsidP="000A624A">
      <w:pPr>
        <w:spacing w:after="0"/>
        <w:jc w:val="both"/>
        <w:rPr>
          <w:rFonts w:ascii="Book Antiqua" w:hAnsi="Book Antiqua"/>
          <w:sz w:val="24"/>
          <w:szCs w:val="24"/>
        </w:rPr>
      </w:pPr>
    </w:p>
    <w:p w14:paraId="496AA228" w14:textId="3653E7B8" w:rsidR="000A624A" w:rsidRDefault="000A624A" w:rsidP="000A624A">
      <w:pPr>
        <w:spacing w:after="0"/>
        <w:jc w:val="both"/>
        <w:rPr>
          <w:rFonts w:ascii="Book Antiqua" w:hAnsi="Book Antiqua"/>
          <w:sz w:val="24"/>
          <w:szCs w:val="24"/>
        </w:rPr>
      </w:pPr>
      <w:r>
        <w:rPr>
          <w:rFonts w:ascii="Book Antiqua" w:hAnsi="Book Antiqua"/>
          <w:sz w:val="24"/>
          <w:szCs w:val="24"/>
        </w:rPr>
        <w:t xml:space="preserve">Dentro de las adiciones que consideraba el anteproyecto se señalan </w:t>
      </w:r>
      <w:r w:rsidRPr="004E3B88">
        <w:rPr>
          <w:rFonts w:ascii="Book Antiqua" w:hAnsi="Book Antiqua"/>
          <w:sz w:val="24"/>
          <w:szCs w:val="24"/>
        </w:rPr>
        <w:t>la posibilidad de instal</w:t>
      </w:r>
      <w:r>
        <w:rPr>
          <w:rFonts w:ascii="Book Antiqua" w:hAnsi="Book Antiqua"/>
          <w:sz w:val="24"/>
          <w:szCs w:val="24"/>
        </w:rPr>
        <w:t>ar cámara de circuito cerrado,</w:t>
      </w:r>
      <w:r w:rsidRPr="004E3B88">
        <w:rPr>
          <w:rFonts w:ascii="Book Antiqua" w:hAnsi="Book Antiqua"/>
          <w:sz w:val="24"/>
          <w:szCs w:val="24"/>
        </w:rPr>
        <w:t xml:space="preserve"> protección policial, asistencia legal gratuita,</w:t>
      </w:r>
      <w:r>
        <w:rPr>
          <w:rFonts w:ascii="Book Antiqua" w:hAnsi="Book Antiqua"/>
          <w:sz w:val="24"/>
          <w:szCs w:val="24"/>
        </w:rPr>
        <w:t xml:space="preserve"> entre otras garantías,</w:t>
      </w:r>
      <w:r w:rsidRPr="004E3B88">
        <w:rPr>
          <w:rFonts w:ascii="Book Antiqua" w:hAnsi="Book Antiqua"/>
          <w:sz w:val="24"/>
          <w:szCs w:val="24"/>
        </w:rPr>
        <w:t xml:space="preserve"> así como indemnización para la víctima cuando el Estado no identifique al agresor.</w:t>
      </w:r>
    </w:p>
    <w:p w14:paraId="746B1C45" w14:textId="77777777" w:rsidR="000A624A" w:rsidRDefault="000A624A" w:rsidP="000A624A">
      <w:pPr>
        <w:pStyle w:val="Prrafodelista"/>
        <w:spacing w:after="0"/>
        <w:jc w:val="both"/>
        <w:rPr>
          <w:rFonts w:ascii="Book Antiqua" w:hAnsi="Book Antiqua"/>
          <w:b/>
          <w:i/>
          <w:sz w:val="24"/>
          <w:szCs w:val="24"/>
        </w:rPr>
      </w:pPr>
    </w:p>
    <w:p w14:paraId="525A149C" w14:textId="4ED81DC5" w:rsidR="00C0678F" w:rsidRDefault="00C0678F" w:rsidP="000A624A">
      <w:pPr>
        <w:pStyle w:val="Prrafodelista"/>
        <w:numPr>
          <w:ilvl w:val="0"/>
          <w:numId w:val="1"/>
        </w:numPr>
        <w:spacing w:after="0"/>
        <w:jc w:val="both"/>
        <w:rPr>
          <w:rFonts w:ascii="Book Antiqua" w:hAnsi="Book Antiqua"/>
          <w:b/>
          <w:i/>
          <w:sz w:val="24"/>
          <w:szCs w:val="24"/>
        </w:rPr>
      </w:pPr>
      <w:r>
        <w:rPr>
          <w:rFonts w:ascii="Book Antiqua" w:hAnsi="Book Antiqua"/>
          <w:b/>
          <w:i/>
          <w:sz w:val="24"/>
          <w:szCs w:val="24"/>
        </w:rPr>
        <w:t>Ley sobre ciberdelincuencia</w:t>
      </w:r>
    </w:p>
    <w:p w14:paraId="53FAFD89" w14:textId="6F0BE5F5" w:rsidR="00C0678F" w:rsidRDefault="00C0678F" w:rsidP="00C0678F">
      <w:pPr>
        <w:spacing w:after="0"/>
        <w:jc w:val="both"/>
        <w:rPr>
          <w:rFonts w:ascii="Book Antiqua" w:hAnsi="Book Antiqua"/>
          <w:b/>
          <w:i/>
          <w:sz w:val="24"/>
          <w:szCs w:val="24"/>
        </w:rPr>
      </w:pPr>
    </w:p>
    <w:p w14:paraId="5DF6F74E" w14:textId="5343EE40" w:rsidR="00C0678F" w:rsidRDefault="00C0678F" w:rsidP="00C0678F">
      <w:pPr>
        <w:spacing w:after="0"/>
        <w:jc w:val="both"/>
        <w:rPr>
          <w:rFonts w:ascii="Book Antiqua" w:hAnsi="Book Antiqua"/>
          <w:sz w:val="24"/>
          <w:szCs w:val="24"/>
        </w:rPr>
      </w:pPr>
      <w:r>
        <w:rPr>
          <w:rFonts w:ascii="Book Antiqua" w:hAnsi="Book Antiqua"/>
          <w:sz w:val="24"/>
          <w:szCs w:val="24"/>
        </w:rPr>
        <w:t xml:space="preserve">La Fundación Institucionalidad y Justicia considera de interés mantener esfuerzos relativos a la adecuación normativa que apunta a la prevención y persecución de la ciberdelincuencia desde una perspectiva integral procurando un instrumento normativo coherente a la diversidad y complejidad que entraña la persecución de las diversas </w:t>
      </w:r>
      <w:r w:rsidRPr="00BA019D">
        <w:rPr>
          <w:rFonts w:ascii="Book Antiqua" w:hAnsi="Book Antiqua"/>
          <w:sz w:val="24"/>
          <w:szCs w:val="24"/>
        </w:rPr>
        <w:t>tipologías delictivas relacionadas con el ciberdelito</w:t>
      </w:r>
      <w:r>
        <w:rPr>
          <w:rFonts w:ascii="Book Antiqua" w:hAnsi="Book Antiqua"/>
          <w:sz w:val="24"/>
          <w:szCs w:val="24"/>
        </w:rPr>
        <w:t xml:space="preserve">. </w:t>
      </w:r>
    </w:p>
    <w:p w14:paraId="667A5F79" w14:textId="77777777" w:rsidR="00C0678F" w:rsidRDefault="00C0678F" w:rsidP="00C0678F">
      <w:pPr>
        <w:spacing w:after="0"/>
        <w:jc w:val="both"/>
        <w:rPr>
          <w:rFonts w:ascii="Book Antiqua" w:hAnsi="Book Antiqua"/>
          <w:sz w:val="24"/>
          <w:szCs w:val="24"/>
        </w:rPr>
      </w:pPr>
    </w:p>
    <w:p w14:paraId="7FAD939F" w14:textId="77777777" w:rsidR="00C0678F" w:rsidRDefault="00C0678F" w:rsidP="00C0678F">
      <w:pPr>
        <w:spacing w:after="0"/>
        <w:jc w:val="both"/>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El</w:t>
      </w:r>
      <w:r w:rsidRPr="00024963">
        <w:rPr>
          <w:rFonts w:ascii="Book Antiqua" w:hAnsi="Book Antiqua"/>
          <w:color w:val="000000"/>
          <w:sz w:val="24"/>
          <w:szCs w:val="24"/>
          <w:shd w:val="clear" w:color="auto" w:fill="FFFFFF"/>
        </w:rPr>
        <w:t xml:space="preserve"> desarrollo y el impacto de las tecnologías de la información y las comunicaciones </w:t>
      </w:r>
      <w:r>
        <w:rPr>
          <w:rFonts w:ascii="Book Antiqua" w:hAnsi="Book Antiqua"/>
          <w:color w:val="000000"/>
          <w:sz w:val="24"/>
          <w:szCs w:val="24"/>
          <w:shd w:val="clear" w:color="auto" w:fill="FFFFFF"/>
        </w:rPr>
        <w:t>han obligado a repensar los estándares de interrelación social a todos los niveles e intercambios comerciales; esto refiere a la obligada respuesta ante el</w:t>
      </w:r>
      <w:r w:rsidRPr="00024963">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imparable crecimiento del internet y el aumento</w:t>
      </w:r>
      <w:r w:rsidRPr="00024963">
        <w:rPr>
          <w:rFonts w:ascii="Book Antiqua" w:hAnsi="Book Antiqua"/>
          <w:color w:val="000000"/>
          <w:sz w:val="24"/>
          <w:szCs w:val="24"/>
          <w:shd w:val="clear" w:color="auto" w:fill="FFFFFF"/>
        </w:rPr>
        <w:t xml:space="preserve"> en el uso de la comunicación satelital</w:t>
      </w:r>
      <w:r>
        <w:rPr>
          <w:rFonts w:ascii="Book Antiqua" w:hAnsi="Book Antiqua"/>
          <w:color w:val="000000"/>
          <w:sz w:val="24"/>
          <w:szCs w:val="24"/>
          <w:shd w:val="clear" w:color="auto" w:fill="FFFFFF"/>
        </w:rPr>
        <w:t xml:space="preserve">. En este sentido, tanto las </w:t>
      </w:r>
      <w:r w:rsidRPr="00024963">
        <w:rPr>
          <w:rFonts w:ascii="Book Antiqua" w:hAnsi="Book Antiqua"/>
          <w:color w:val="000000"/>
          <w:sz w:val="24"/>
          <w:szCs w:val="24"/>
          <w:shd w:val="clear" w:color="auto" w:fill="FFFFFF"/>
        </w:rPr>
        <w:t>personas</w:t>
      </w:r>
      <w:r>
        <w:rPr>
          <w:rFonts w:ascii="Book Antiqua" w:hAnsi="Book Antiqua"/>
          <w:color w:val="000000"/>
          <w:sz w:val="24"/>
          <w:szCs w:val="24"/>
          <w:shd w:val="clear" w:color="auto" w:fill="FFFFFF"/>
        </w:rPr>
        <w:t xml:space="preserve"> físicas como </w:t>
      </w:r>
      <w:r w:rsidRPr="00024963">
        <w:rPr>
          <w:rFonts w:ascii="Book Antiqua" w:hAnsi="Book Antiqua"/>
          <w:color w:val="000000"/>
          <w:sz w:val="24"/>
          <w:szCs w:val="24"/>
          <w:shd w:val="clear" w:color="auto" w:fill="FFFFFF"/>
        </w:rPr>
        <w:t xml:space="preserve">las organizaciones privadas y públicas </w:t>
      </w:r>
      <w:r>
        <w:rPr>
          <w:rFonts w:ascii="Book Antiqua" w:hAnsi="Book Antiqua"/>
          <w:color w:val="000000"/>
          <w:sz w:val="24"/>
          <w:szCs w:val="24"/>
          <w:shd w:val="clear" w:color="auto" w:fill="FFFFFF"/>
        </w:rPr>
        <w:t>han</w:t>
      </w:r>
      <w:r w:rsidRPr="00024963">
        <w:rPr>
          <w:rFonts w:ascii="Book Antiqua" w:hAnsi="Book Antiqua"/>
          <w:color w:val="000000"/>
          <w:sz w:val="24"/>
          <w:szCs w:val="24"/>
          <w:shd w:val="clear" w:color="auto" w:fill="FFFFFF"/>
        </w:rPr>
        <w:t xml:space="preserve"> quedado expuesta</w:t>
      </w:r>
      <w:r>
        <w:rPr>
          <w:rFonts w:ascii="Book Antiqua" w:hAnsi="Book Antiqua"/>
          <w:color w:val="000000"/>
          <w:sz w:val="24"/>
          <w:szCs w:val="24"/>
          <w:shd w:val="clear" w:color="auto" w:fill="FFFFFF"/>
        </w:rPr>
        <w:t>s</w:t>
      </w:r>
      <w:r w:rsidRPr="00024963">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a</w:t>
      </w:r>
      <w:r w:rsidRPr="00024963">
        <w:rPr>
          <w:rFonts w:ascii="Book Antiqua" w:hAnsi="Book Antiqua"/>
          <w:color w:val="000000"/>
          <w:sz w:val="24"/>
          <w:szCs w:val="24"/>
          <w:shd w:val="clear" w:color="auto" w:fill="FFFFFF"/>
        </w:rPr>
        <w:t xml:space="preserve"> las vulnerabilidades de los sistemas de intercomunicación y manejo de la información</w:t>
      </w:r>
      <w:r>
        <w:rPr>
          <w:rFonts w:ascii="Book Antiqua" w:hAnsi="Book Antiqua"/>
          <w:color w:val="000000"/>
          <w:sz w:val="24"/>
          <w:szCs w:val="24"/>
          <w:shd w:val="clear" w:color="auto" w:fill="FFFFFF"/>
        </w:rPr>
        <w:t xml:space="preserve"> de lo cual es innegable la necesidad de avanzar en</w:t>
      </w:r>
      <w:r w:rsidRPr="00024963">
        <w:rPr>
          <w:rFonts w:ascii="Book Antiqua" w:hAnsi="Book Antiqua"/>
          <w:color w:val="000000"/>
          <w:sz w:val="24"/>
          <w:szCs w:val="24"/>
          <w:shd w:val="clear" w:color="auto" w:fill="FFFFFF"/>
        </w:rPr>
        <w:t xml:space="preserve"> </w:t>
      </w:r>
      <w:r>
        <w:rPr>
          <w:rFonts w:ascii="Book Antiqua" w:hAnsi="Book Antiqua"/>
          <w:color w:val="000000"/>
          <w:sz w:val="24"/>
          <w:szCs w:val="24"/>
          <w:shd w:val="clear" w:color="auto" w:fill="FFFFFF"/>
        </w:rPr>
        <w:t>la</w:t>
      </w:r>
      <w:r w:rsidRPr="00024963">
        <w:rPr>
          <w:rFonts w:ascii="Book Antiqua" w:hAnsi="Book Antiqua"/>
          <w:color w:val="000000"/>
          <w:sz w:val="24"/>
          <w:szCs w:val="24"/>
          <w:shd w:val="clear" w:color="auto" w:fill="FFFFFF"/>
        </w:rPr>
        <w:t xml:space="preserve"> preparación</w:t>
      </w:r>
      <w:r>
        <w:rPr>
          <w:rFonts w:ascii="Book Antiqua" w:hAnsi="Book Antiqua"/>
          <w:color w:val="000000"/>
          <w:sz w:val="24"/>
          <w:szCs w:val="24"/>
          <w:shd w:val="clear" w:color="auto" w:fill="FFFFFF"/>
        </w:rPr>
        <w:t>, prevención</w:t>
      </w:r>
      <w:r w:rsidRPr="00024963">
        <w:rPr>
          <w:rFonts w:ascii="Book Antiqua" w:hAnsi="Book Antiqua"/>
          <w:color w:val="000000"/>
          <w:sz w:val="24"/>
          <w:szCs w:val="24"/>
          <w:shd w:val="clear" w:color="auto" w:fill="FFFFFF"/>
        </w:rPr>
        <w:t xml:space="preserve"> y cuidado en su uso</w:t>
      </w:r>
      <w:r>
        <w:rPr>
          <w:rFonts w:ascii="Book Antiqua" w:hAnsi="Book Antiqua"/>
          <w:color w:val="000000"/>
          <w:sz w:val="24"/>
          <w:szCs w:val="24"/>
          <w:shd w:val="clear" w:color="auto" w:fill="FFFFFF"/>
        </w:rPr>
        <w:t xml:space="preserve"> para contrarrestar el</w:t>
      </w:r>
      <w:r w:rsidRPr="00024963">
        <w:rPr>
          <w:rFonts w:ascii="Book Antiqua" w:hAnsi="Book Antiqua"/>
          <w:color w:val="000000"/>
          <w:sz w:val="24"/>
          <w:szCs w:val="24"/>
          <w:shd w:val="clear" w:color="auto" w:fill="FFFFFF"/>
        </w:rPr>
        <w:t xml:space="preserve"> progresivo impacto de la </w:t>
      </w:r>
      <w:r w:rsidRPr="00A94F71">
        <w:rPr>
          <w:rFonts w:ascii="Book Antiqua" w:hAnsi="Book Antiqua"/>
          <w:color w:val="000000"/>
          <w:sz w:val="24"/>
          <w:szCs w:val="24"/>
          <w:shd w:val="clear" w:color="auto" w:fill="FFFFFF"/>
        </w:rPr>
        <w:t>ciberdelincuencia</w:t>
      </w:r>
      <w:r>
        <w:rPr>
          <w:rFonts w:ascii="Book Antiqua" w:hAnsi="Book Antiqua"/>
          <w:color w:val="000000"/>
          <w:sz w:val="24"/>
          <w:szCs w:val="24"/>
          <w:shd w:val="clear" w:color="auto" w:fill="FFFFFF"/>
        </w:rPr>
        <w:t>.</w:t>
      </w:r>
    </w:p>
    <w:p w14:paraId="410545D4" w14:textId="77777777" w:rsidR="00C0678F" w:rsidRDefault="00C0678F" w:rsidP="00C0678F">
      <w:pPr>
        <w:spacing w:after="0"/>
        <w:jc w:val="both"/>
        <w:rPr>
          <w:rFonts w:ascii="Book Antiqua" w:hAnsi="Book Antiqua"/>
          <w:color w:val="000000"/>
          <w:sz w:val="24"/>
          <w:szCs w:val="24"/>
          <w:shd w:val="clear" w:color="auto" w:fill="FFFFFF"/>
        </w:rPr>
      </w:pPr>
    </w:p>
    <w:p w14:paraId="0254B4A7" w14:textId="77777777" w:rsidR="00C0678F" w:rsidRDefault="00C0678F" w:rsidP="00C0678F">
      <w:pPr>
        <w:spacing w:after="0"/>
        <w:jc w:val="both"/>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De esto último corresponde al Estado avanzar en el </w:t>
      </w:r>
      <w:r w:rsidRPr="00024963">
        <w:rPr>
          <w:rFonts w:ascii="Book Antiqua" w:hAnsi="Book Antiqua"/>
          <w:color w:val="000000"/>
          <w:sz w:val="24"/>
          <w:szCs w:val="24"/>
          <w:shd w:val="clear" w:color="auto" w:fill="FFFFFF"/>
        </w:rPr>
        <w:t>desarroll</w:t>
      </w:r>
      <w:r>
        <w:rPr>
          <w:rFonts w:ascii="Book Antiqua" w:hAnsi="Book Antiqua"/>
          <w:color w:val="000000"/>
          <w:sz w:val="24"/>
          <w:szCs w:val="24"/>
          <w:shd w:val="clear" w:color="auto" w:fill="FFFFFF"/>
        </w:rPr>
        <w:t>o de</w:t>
      </w:r>
      <w:r w:rsidRPr="00024963">
        <w:rPr>
          <w:rFonts w:ascii="Book Antiqua" w:hAnsi="Book Antiqua"/>
          <w:color w:val="000000"/>
          <w:sz w:val="24"/>
          <w:szCs w:val="24"/>
          <w:shd w:val="clear" w:color="auto" w:fill="FFFFFF"/>
        </w:rPr>
        <w:t xml:space="preserve"> mecanismos jurídicos </w:t>
      </w:r>
      <w:r>
        <w:rPr>
          <w:rFonts w:ascii="Book Antiqua" w:hAnsi="Book Antiqua"/>
          <w:color w:val="000000"/>
          <w:sz w:val="24"/>
          <w:szCs w:val="24"/>
          <w:shd w:val="clear" w:color="auto" w:fill="FFFFFF"/>
        </w:rPr>
        <w:t xml:space="preserve">y </w:t>
      </w:r>
      <w:r w:rsidRPr="00024963">
        <w:rPr>
          <w:rFonts w:ascii="Book Antiqua" w:hAnsi="Book Antiqua"/>
          <w:color w:val="000000"/>
          <w:sz w:val="24"/>
          <w:szCs w:val="24"/>
          <w:shd w:val="clear" w:color="auto" w:fill="FFFFFF"/>
        </w:rPr>
        <w:t>tecnológicos para actuar en los escenarios del cibercrimen</w:t>
      </w:r>
      <w:r>
        <w:rPr>
          <w:rFonts w:ascii="Book Antiqua" w:hAnsi="Book Antiqua"/>
          <w:color w:val="000000"/>
          <w:sz w:val="24"/>
          <w:szCs w:val="24"/>
          <w:shd w:val="clear" w:color="auto" w:fill="FFFFFF"/>
        </w:rPr>
        <w:t xml:space="preserve">, resultando esencial enfocar la regulación en la materia con mayores niveles de rigurosidad y especificidad técnica de manera que </w:t>
      </w:r>
      <w:r>
        <w:rPr>
          <w:rFonts w:ascii="Book Antiqua" w:hAnsi="Book Antiqua" w:cs="Arial"/>
          <w:color w:val="000000" w:themeColor="text1"/>
          <w:sz w:val="24"/>
          <w:szCs w:val="24"/>
          <w:shd w:val="clear" w:color="auto" w:fill="FFFFFF"/>
        </w:rPr>
        <w:t>los organismos encargados de hacer cumplir la ley dispongan de medios legales adecuados para combatir este flagelo</w:t>
      </w:r>
      <w:r>
        <w:rPr>
          <w:rFonts w:ascii="Book Antiqua" w:hAnsi="Book Antiqua"/>
          <w:color w:val="000000"/>
          <w:sz w:val="24"/>
          <w:szCs w:val="24"/>
          <w:shd w:val="clear" w:color="auto" w:fill="FFFFFF"/>
        </w:rPr>
        <w:t xml:space="preserve">. </w:t>
      </w:r>
    </w:p>
    <w:p w14:paraId="3681D254" w14:textId="77777777" w:rsidR="00C0678F" w:rsidRPr="00C0678F" w:rsidRDefault="00C0678F" w:rsidP="00C0678F">
      <w:pPr>
        <w:spacing w:after="0"/>
        <w:jc w:val="both"/>
        <w:rPr>
          <w:rFonts w:ascii="Book Antiqua" w:hAnsi="Book Antiqua"/>
          <w:b/>
          <w:i/>
          <w:sz w:val="24"/>
          <w:szCs w:val="24"/>
        </w:rPr>
      </w:pPr>
    </w:p>
    <w:p w14:paraId="4C286AC4" w14:textId="48E9F49D" w:rsidR="000A624A" w:rsidRDefault="000A624A" w:rsidP="000A624A">
      <w:pPr>
        <w:pStyle w:val="Prrafodelista"/>
        <w:numPr>
          <w:ilvl w:val="0"/>
          <w:numId w:val="1"/>
        </w:numPr>
        <w:spacing w:after="0"/>
        <w:jc w:val="both"/>
        <w:rPr>
          <w:rFonts w:ascii="Book Antiqua" w:hAnsi="Book Antiqua"/>
          <w:b/>
          <w:i/>
          <w:sz w:val="24"/>
          <w:szCs w:val="24"/>
        </w:rPr>
      </w:pPr>
      <w:r w:rsidRPr="004E3B88">
        <w:rPr>
          <w:rFonts w:ascii="Book Antiqua" w:hAnsi="Book Antiqua"/>
          <w:b/>
          <w:i/>
          <w:sz w:val="24"/>
          <w:szCs w:val="24"/>
        </w:rPr>
        <w:t>Reforma del Código Civil y del Código de Procedimiento Civil</w:t>
      </w:r>
    </w:p>
    <w:p w14:paraId="4594CA07" w14:textId="77777777" w:rsidR="000A624A" w:rsidRPr="00C417FF" w:rsidRDefault="000A624A" w:rsidP="000A624A">
      <w:pPr>
        <w:spacing w:after="0"/>
        <w:jc w:val="both"/>
        <w:rPr>
          <w:rFonts w:ascii="Book Antiqua" w:hAnsi="Book Antiqua"/>
          <w:b/>
          <w:i/>
          <w:sz w:val="24"/>
          <w:szCs w:val="24"/>
        </w:rPr>
      </w:pPr>
    </w:p>
    <w:p w14:paraId="78174CCD" w14:textId="77777777" w:rsidR="000A624A" w:rsidRPr="004E3B88" w:rsidRDefault="000A624A" w:rsidP="000A624A">
      <w:pPr>
        <w:spacing w:after="0"/>
        <w:jc w:val="both"/>
        <w:rPr>
          <w:rFonts w:ascii="Book Antiqua" w:hAnsi="Book Antiqua"/>
          <w:sz w:val="24"/>
          <w:szCs w:val="24"/>
        </w:rPr>
      </w:pPr>
      <w:r w:rsidRPr="004E3B88">
        <w:rPr>
          <w:rFonts w:ascii="Book Antiqua" w:hAnsi="Book Antiqua"/>
          <w:sz w:val="24"/>
          <w:szCs w:val="24"/>
        </w:rPr>
        <w:t xml:space="preserve">FINJUS ha reclamado por años que el Estado dominicano impulse de </w:t>
      </w:r>
      <w:r>
        <w:rPr>
          <w:rFonts w:ascii="Book Antiqua" w:hAnsi="Book Antiqua"/>
          <w:sz w:val="24"/>
          <w:szCs w:val="24"/>
        </w:rPr>
        <w:t xml:space="preserve">manera efectiva la reforma del marco jurídico de derecho civil dominicano, de lo cual se </w:t>
      </w:r>
      <w:r>
        <w:rPr>
          <w:rFonts w:ascii="Book Antiqua" w:hAnsi="Book Antiqua"/>
          <w:sz w:val="24"/>
          <w:szCs w:val="24"/>
        </w:rPr>
        <w:lastRenderedPageBreak/>
        <w:t>mantienen legislaciones evidentemente</w:t>
      </w:r>
      <w:r w:rsidRPr="004E3B88">
        <w:rPr>
          <w:rFonts w:ascii="Book Antiqua" w:hAnsi="Book Antiqua"/>
          <w:sz w:val="24"/>
          <w:szCs w:val="24"/>
        </w:rPr>
        <w:t xml:space="preserve"> obsoleta</w:t>
      </w:r>
      <w:r>
        <w:rPr>
          <w:rFonts w:ascii="Book Antiqua" w:hAnsi="Book Antiqua"/>
          <w:sz w:val="24"/>
          <w:szCs w:val="24"/>
        </w:rPr>
        <w:t>s, tal</w:t>
      </w:r>
      <w:r w:rsidRPr="004E3B88">
        <w:rPr>
          <w:rFonts w:ascii="Book Antiqua" w:hAnsi="Book Antiqua"/>
          <w:sz w:val="24"/>
          <w:szCs w:val="24"/>
        </w:rPr>
        <w:t xml:space="preserve"> es el caso del Código </w:t>
      </w:r>
      <w:r>
        <w:rPr>
          <w:rFonts w:ascii="Book Antiqua" w:hAnsi="Book Antiqua"/>
          <w:sz w:val="24"/>
          <w:szCs w:val="24"/>
        </w:rPr>
        <w:t>Civil y de Procedimiento Civil; esto sin lugar a dudas representa</w:t>
      </w:r>
      <w:r w:rsidRPr="004E3B88">
        <w:rPr>
          <w:rFonts w:ascii="Book Antiqua" w:hAnsi="Book Antiqua"/>
          <w:sz w:val="24"/>
          <w:szCs w:val="24"/>
        </w:rPr>
        <w:t xml:space="preserve"> verdaderos obstáculos para el desarrollo pleno de las personas e instituciones.</w:t>
      </w:r>
    </w:p>
    <w:p w14:paraId="30EA41A5" w14:textId="77777777" w:rsidR="000A624A" w:rsidRPr="004D369E" w:rsidRDefault="000A624A" w:rsidP="000A624A">
      <w:pPr>
        <w:spacing w:after="0"/>
        <w:jc w:val="both"/>
        <w:rPr>
          <w:rFonts w:ascii="Book Antiqua" w:hAnsi="Book Antiqua"/>
          <w:sz w:val="24"/>
          <w:szCs w:val="24"/>
        </w:rPr>
      </w:pPr>
    </w:p>
    <w:p w14:paraId="25E52372" w14:textId="77777777" w:rsidR="000A624A" w:rsidRPr="004D369E" w:rsidRDefault="000A624A" w:rsidP="000A624A">
      <w:pPr>
        <w:pStyle w:val="Prrafodelista"/>
        <w:numPr>
          <w:ilvl w:val="0"/>
          <w:numId w:val="1"/>
        </w:numPr>
        <w:jc w:val="both"/>
        <w:rPr>
          <w:rFonts w:ascii="Book Antiqua" w:hAnsi="Book Antiqua" w:cs="Tahoma"/>
          <w:b/>
          <w:i/>
          <w:sz w:val="24"/>
          <w:szCs w:val="24"/>
        </w:rPr>
      </w:pPr>
      <w:r w:rsidRPr="004D369E">
        <w:rPr>
          <w:rFonts w:ascii="Book Antiqua" w:hAnsi="Book Antiqua" w:cs="Tahoma"/>
          <w:b/>
          <w:i/>
          <w:sz w:val="24"/>
          <w:szCs w:val="24"/>
        </w:rPr>
        <w:t>Reforma de la Ley 140-15, que regula el Notariado dominicano.</w:t>
      </w:r>
    </w:p>
    <w:p w14:paraId="628D9159" w14:textId="77777777" w:rsidR="000A624A" w:rsidRDefault="000A624A" w:rsidP="000A624A">
      <w:pPr>
        <w:pStyle w:val="NormalWeb"/>
        <w:shd w:val="clear" w:color="auto" w:fill="FFFFFF"/>
        <w:spacing w:line="276" w:lineRule="auto"/>
        <w:jc w:val="both"/>
        <w:rPr>
          <w:rFonts w:ascii="Book Antiqua" w:hAnsi="Book Antiqua"/>
        </w:rPr>
      </w:pPr>
      <w:r>
        <w:rPr>
          <w:rFonts w:ascii="Book Antiqua" w:hAnsi="Book Antiqua" w:cs="Tahoma"/>
          <w:lang w:val="es-ES" w:eastAsia="es-ES"/>
        </w:rPr>
        <w:t xml:space="preserve">Consideramos que este marco legal, la ley 140-15, afecta todas las operaciones de los ciudadanos en las que se requiera un notario para su realización y, de igual manera, las </w:t>
      </w:r>
      <w:r>
        <w:rPr>
          <w:rFonts w:ascii="Book Antiqua" w:hAnsi="Book Antiqua"/>
        </w:rPr>
        <w:t xml:space="preserve">funciones que actualmente realizan diferentes órganos o jurisdicciones del Poder Judicial, el Ministerio Público, vía la Procuraduría General de la República, </w:t>
      </w:r>
      <w:r>
        <w:rPr>
          <w:rFonts w:ascii="Book Antiqua" w:hAnsi="Book Antiqua"/>
          <w:shd w:val="clear" w:color="auto" w:fill="FFFFFF"/>
        </w:rPr>
        <w:t>el Ministerio de Relaciones Exteriores y las Cámaras de Comercio y Producción, l</w:t>
      </w:r>
      <w:r>
        <w:rPr>
          <w:rFonts w:ascii="Book Antiqua" w:hAnsi="Book Antiqua"/>
        </w:rPr>
        <w:t xml:space="preserve">a Dirección General de Contrataciones Públicas (DGCP), entre otras instituciones. </w:t>
      </w:r>
    </w:p>
    <w:p w14:paraId="6C0DE15D" w14:textId="4BED4506" w:rsidR="000A624A" w:rsidRDefault="000A624A" w:rsidP="000A624A">
      <w:pPr>
        <w:pStyle w:val="NormalWeb"/>
        <w:shd w:val="clear" w:color="auto" w:fill="FFFFFF"/>
        <w:spacing w:line="276" w:lineRule="auto"/>
        <w:jc w:val="both"/>
        <w:rPr>
          <w:rFonts w:ascii="Book Antiqua" w:hAnsi="Book Antiqua"/>
        </w:rPr>
      </w:pPr>
      <w:r>
        <w:rPr>
          <w:rFonts w:ascii="Book Antiqua" w:hAnsi="Book Antiqua"/>
          <w:bdr w:val="none" w:sz="0" w:space="0" w:color="auto" w:frame="1"/>
        </w:rPr>
        <w:t xml:space="preserve">Tomando en consideración las implicaciones e impacto que generó la Ley 140-15 sobre Notariado, consideramos necesario la revisión de la misma y, en ese sentido, </w:t>
      </w:r>
      <w:r>
        <w:rPr>
          <w:rFonts w:ascii="Book Antiqua" w:hAnsi="Book Antiqua"/>
        </w:rPr>
        <w:t xml:space="preserve">apoyamos la iniciativa de proyecto de ley elaborada por la Suprema Corte de Justicia pues consideramos que se trata de un instrumento normativo idóneo que corrige las distorsiones ocasionadas por la Ley 140-15. </w:t>
      </w:r>
    </w:p>
    <w:p w14:paraId="6B8BAB69" w14:textId="77777777" w:rsidR="000A624A" w:rsidRDefault="000A624A" w:rsidP="000A624A">
      <w:pPr>
        <w:pStyle w:val="Prrafodelista"/>
        <w:numPr>
          <w:ilvl w:val="0"/>
          <w:numId w:val="1"/>
        </w:numPr>
        <w:spacing w:after="0"/>
        <w:jc w:val="both"/>
        <w:rPr>
          <w:rFonts w:ascii="Book Antiqua" w:hAnsi="Book Antiqua"/>
          <w:b/>
          <w:i/>
          <w:sz w:val="24"/>
          <w:szCs w:val="24"/>
        </w:rPr>
      </w:pPr>
      <w:r w:rsidRPr="00E06C3E">
        <w:rPr>
          <w:rFonts w:ascii="Book Antiqua" w:hAnsi="Book Antiqua"/>
          <w:b/>
          <w:i/>
          <w:sz w:val="24"/>
          <w:szCs w:val="24"/>
        </w:rPr>
        <w:t>Reforma a la ley de compras y contrataciones públicas</w:t>
      </w:r>
    </w:p>
    <w:p w14:paraId="683BDA72" w14:textId="77777777" w:rsidR="000A624A" w:rsidRDefault="000A624A" w:rsidP="000A624A">
      <w:pPr>
        <w:spacing w:after="0"/>
        <w:jc w:val="both"/>
        <w:rPr>
          <w:rFonts w:ascii="Book Antiqua" w:hAnsi="Book Antiqua"/>
          <w:sz w:val="24"/>
          <w:szCs w:val="24"/>
        </w:rPr>
      </w:pPr>
    </w:p>
    <w:p w14:paraId="5B3838A1" w14:textId="77777777" w:rsidR="000A624A" w:rsidRPr="00E06C3E" w:rsidRDefault="000A624A" w:rsidP="000A624A">
      <w:pPr>
        <w:spacing w:after="0"/>
        <w:jc w:val="both"/>
        <w:rPr>
          <w:rFonts w:ascii="Book Antiqua" w:hAnsi="Book Antiqua"/>
          <w:sz w:val="24"/>
          <w:szCs w:val="24"/>
        </w:rPr>
      </w:pPr>
      <w:r w:rsidRPr="00E06C3E">
        <w:rPr>
          <w:rFonts w:ascii="Book Antiqua" w:hAnsi="Book Antiqua"/>
          <w:sz w:val="24"/>
          <w:szCs w:val="24"/>
        </w:rPr>
        <w:t>A lo largo de los últimos años, pese a los esfuerzos e iniciativas que, especialmente desde la Dirección de Compras y Contrataciones Públicas se han realizado, la Ley 340-06 ha sido una herramienta insuficiente para reforzar las tareas de prevenir, investigar y sancionar a quienes de manera sistemática han defraudado al Estado y al pueblo enriqueciéndose con los fondos públicos,</w:t>
      </w:r>
    </w:p>
    <w:p w14:paraId="16E163F0" w14:textId="77777777" w:rsidR="000A624A" w:rsidRPr="00E06C3E" w:rsidRDefault="000A624A" w:rsidP="000A624A">
      <w:pPr>
        <w:spacing w:after="0"/>
        <w:jc w:val="both"/>
        <w:rPr>
          <w:rFonts w:ascii="Book Antiqua" w:hAnsi="Book Antiqua"/>
          <w:sz w:val="24"/>
          <w:szCs w:val="24"/>
        </w:rPr>
      </w:pPr>
    </w:p>
    <w:p w14:paraId="5FC3B3CB" w14:textId="77777777" w:rsidR="000A624A" w:rsidRDefault="000A624A" w:rsidP="000A624A">
      <w:pPr>
        <w:spacing w:after="0"/>
        <w:jc w:val="both"/>
        <w:rPr>
          <w:rFonts w:ascii="Book Antiqua" w:hAnsi="Book Antiqua"/>
          <w:sz w:val="24"/>
          <w:szCs w:val="24"/>
        </w:rPr>
      </w:pPr>
      <w:r w:rsidRPr="00E06C3E">
        <w:rPr>
          <w:rFonts w:ascii="Book Antiqua" w:hAnsi="Book Antiqua"/>
          <w:sz w:val="24"/>
          <w:szCs w:val="24"/>
        </w:rPr>
        <w:t xml:space="preserve"> La Ley No. 340-06 sobre Compras y Contrataciones de Bienes, Servicios, Obras y Concesiones ha sido uno de los cimientos principales del modelo clientelista que ha imperado en el sistema político dominicano y ha permitido la aparición de múltiples distorsiones, aberraciones e inconsecuencias que se han mantenido a lo largo de las últimas décadas, reforzado por la crisis del sistema de justicia y la impunidad que de ella se deriva.</w:t>
      </w:r>
    </w:p>
    <w:p w14:paraId="71D56921" w14:textId="77777777" w:rsidR="000A624A" w:rsidRDefault="000A624A" w:rsidP="000A624A">
      <w:pPr>
        <w:spacing w:after="0"/>
        <w:jc w:val="both"/>
        <w:rPr>
          <w:rFonts w:ascii="Book Antiqua" w:hAnsi="Book Antiqua"/>
          <w:sz w:val="24"/>
          <w:szCs w:val="24"/>
        </w:rPr>
      </w:pPr>
    </w:p>
    <w:p w14:paraId="232F16E5" w14:textId="77777777" w:rsidR="000A624A" w:rsidRDefault="000A624A" w:rsidP="000A624A">
      <w:pPr>
        <w:spacing w:after="0"/>
        <w:jc w:val="both"/>
        <w:rPr>
          <w:rFonts w:ascii="Book Antiqua" w:hAnsi="Book Antiqua"/>
          <w:sz w:val="24"/>
          <w:szCs w:val="24"/>
        </w:rPr>
      </w:pPr>
      <w:r>
        <w:rPr>
          <w:rFonts w:ascii="Book Antiqua" w:hAnsi="Book Antiqua"/>
          <w:sz w:val="24"/>
          <w:szCs w:val="24"/>
        </w:rPr>
        <w:t xml:space="preserve">En efecto, </w:t>
      </w:r>
      <w:r w:rsidRPr="00E06C3E">
        <w:rPr>
          <w:rFonts w:ascii="Book Antiqua" w:hAnsi="Book Antiqua"/>
          <w:sz w:val="24"/>
          <w:szCs w:val="24"/>
        </w:rPr>
        <w:t>a pesar de los logros alcanzados, se mantienen vigentes elementos que obstaculizan la participación real y efectiva de la sociedad en estos procesos, limitando con ello la transparencia que se requiere</w:t>
      </w:r>
      <w:r>
        <w:rPr>
          <w:rFonts w:ascii="Book Antiqua" w:hAnsi="Book Antiqua"/>
          <w:sz w:val="24"/>
          <w:szCs w:val="24"/>
        </w:rPr>
        <w:t xml:space="preserve">. </w:t>
      </w:r>
    </w:p>
    <w:p w14:paraId="608E0510" w14:textId="77777777" w:rsidR="000A624A" w:rsidRDefault="000A624A" w:rsidP="000A624A">
      <w:pPr>
        <w:spacing w:after="0"/>
        <w:jc w:val="both"/>
        <w:rPr>
          <w:rFonts w:ascii="Book Antiqua" w:hAnsi="Book Antiqua"/>
          <w:sz w:val="24"/>
          <w:szCs w:val="24"/>
        </w:rPr>
      </w:pPr>
    </w:p>
    <w:p w14:paraId="436527A8" w14:textId="77777777" w:rsidR="000A624A" w:rsidRDefault="000A624A" w:rsidP="000A624A">
      <w:pPr>
        <w:spacing w:after="0"/>
        <w:jc w:val="both"/>
        <w:rPr>
          <w:rFonts w:ascii="Book Antiqua" w:hAnsi="Book Antiqua"/>
          <w:sz w:val="24"/>
          <w:szCs w:val="24"/>
        </w:rPr>
      </w:pPr>
      <w:r>
        <w:rPr>
          <w:rFonts w:ascii="Book Antiqua" w:hAnsi="Book Antiqua"/>
          <w:sz w:val="24"/>
          <w:szCs w:val="24"/>
        </w:rPr>
        <w:t>Desde FINJUS hemos sido consistentes en señalar</w:t>
      </w:r>
      <w:r w:rsidRPr="00E06C3E">
        <w:rPr>
          <w:rFonts w:ascii="Book Antiqua" w:hAnsi="Book Antiqua"/>
          <w:sz w:val="24"/>
          <w:szCs w:val="24"/>
        </w:rPr>
        <w:t xml:space="preserve"> que </w:t>
      </w:r>
      <w:r>
        <w:rPr>
          <w:rFonts w:ascii="Book Antiqua" w:hAnsi="Book Antiqua"/>
          <w:sz w:val="24"/>
          <w:szCs w:val="24"/>
        </w:rPr>
        <w:t>resulta urgente</w:t>
      </w:r>
      <w:r w:rsidRPr="00E06C3E">
        <w:rPr>
          <w:rFonts w:ascii="Book Antiqua" w:hAnsi="Book Antiqua"/>
          <w:sz w:val="24"/>
          <w:szCs w:val="24"/>
        </w:rPr>
        <w:t xml:space="preserve"> la reforma de la normativa </w:t>
      </w:r>
      <w:r>
        <w:rPr>
          <w:rFonts w:ascii="Book Antiqua" w:hAnsi="Book Antiqua"/>
          <w:sz w:val="24"/>
          <w:szCs w:val="24"/>
        </w:rPr>
        <w:t>a los fines de que revise</w:t>
      </w:r>
      <w:r w:rsidRPr="00E06C3E">
        <w:rPr>
          <w:rFonts w:ascii="Book Antiqua" w:hAnsi="Book Antiqua"/>
          <w:sz w:val="24"/>
          <w:szCs w:val="24"/>
        </w:rPr>
        <w:t xml:space="preserve"> aspectos tales como la </w:t>
      </w:r>
      <w:r w:rsidRPr="00E06C3E">
        <w:rPr>
          <w:rFonts w:ascii="Book Antiqua" w:hAnsi="Book Antiqua"/>
          <w:sz w:val="24"/>
          <w:szCs w:val="24"/>
        </w:rPr>
        <w:lastRenderedPageBreak/>
        <w:t>participación de funcionarios públicos como agentes privados en el sistema,</w:t>
      </w:r>
      <w:r>
        <w:rPr>
          <w:rFonts w:ascii="Book Antiqua" w:hAnsi="Book Antiqua"/>
          <w:sz w:val="24"/>
          <w:szCs w:val="24"/>
        </w:rPr>
        <w:t xml:space="preserve">  </w:t>
      </w:r>
      <w:r w:rsidRPr="00E06C3E">
        <w:rPr>
          <w:rFonts w:ascii="Book Antiqua" w:hAnsi="Book Antiqua"/>
          <w:sz w:val="24"/>
          <w:szCs w:val="24"/>
        </w:rPr>
        <w:t>la fragilidad de la figura de las contrataciones de obras</w:t>
      </w:r>
      <w:r>
        <w:rPr>
          <w:rFonts w:ascii="Book Antiqua" w:hAnsi="Book Antiqua"/>
          <w:sz w:val="24"/>
          <w:szCs w:val="24"/>
        </w:rPr>
        <w:t>,</w:t>
      </w:r>
      <w:r w:rsidRPr="00E06C3E">
        <w:rPr>
          <w:rFonts w:ascii="Book Antiqua" w:hAnsi="Book Antiqua"/>
          <w:sz w:val="24"/>
          <w:szCs w:val="24"/>
        </w:rPr>
        <w:t xml:space="preserve"> los mecanismos de supervisión, los tiempos de pago, los problemas derivaos de la ubicación jerárquica de los órganos que intervienen en el sistema, entre otras cuestiones</w:t>
      </w:r>
      <w:r>
        <w:rPr>
          <w:rFonts w:ascii="Book Antiqua" w:hAnsi="Book Antiqua"/>
          <w:sz w:val="24"/>
          <w:szCs w:val="24"/>
        </w:rPr>
        <w:t>,</w:t>
      </w:r>
      <w:r w:rsidRPr="00E06C3E">
        <w:rPr>
          <w:rFonts w:ascii="Book Antiqua" w:hAnsi="Book Antiqua"/>
          <w:sz w:val="24"/>
          <w:szCs w:val="24"/>
        </w:rPr>
        <w:t xml:space="preserve"> para que no queden áreas difusas o ambiguas dentro de la norma, que podrían afectar el clima de inversión y la seguridad jurídica del país.</w:t>
      </w:r>
    </w:p>
    <w:p w14:paraId="4B83E76E" w14:textId="77777777" w:rsidR="000A624A" w:rsidRDefault="000A624A" w:rsidP="000A624A">
      <w:pPr>
        <w:pStyle w:val="Prrafodelista"/>
        <w:numPr>
          <w:ilvl w:val="0"/>
          <w:numId w:val="1"/>
        </w:numPr>
        <w:spacing w:after="0"/>
        <w:jc w:val="both"/>
        <w:rPr>
          <w:rFonts w:ascii="Book Antiqua" w:hAnsi="Book Antiqua" w:cs="Arial"/>
          <w:b/>
          <w:i/>
          <w:sz w:val="24"/>
          <w:szCs w:val="24"/>
          <w:shd w:val="clear" w:color="auto" w:fill="FFFFFF"/>
        </w:rPr>
      </w:pPr>
      <w:r w:rsidRPr="00E06C3E">
        <w:rPr>
          <w:rFonts w:ascii="Book Antiqua" w:hAnsi="Book Antiqua" w:cs="Arial"/>
          <w:b/>
          <w:i/>
          <w:sz w:val="24"/>
          <w:szCs w:val="24"/>
          <w:shd w:val="clear" w:color="auto" w:fill="FFFFFF"/>
        </w:rPr>
        <w:t>Proyecto de ley que crea el Sistema Integral para la Erradicación de la Violencia contra las Mujeres</w:t>
      </w:r>
    </w:p>
    <w:p w14:paraId="1E52351D" w14:textId="77777777" w:rsidR="000A624A" w:rsidRPr="00E06C3E" w:rsidRDefault="000A624A" w:rsidP="000A624A">
      <w:pPr>
        <w:spacing w:after="0"/>
        <w:ind w:left="360"/>
        <w:jc w:val="both"/>
        <w:rPr>
          <w:rFonts w:ascii="Book Antiqua" w:hAnsi="Book Antiqua" w:cs="Arial"/>
          <w:b/>
          <w:i/>
          <w:sz w:val="24"/>
          <w:szCs w:val="24"/>
          <w:shd w:val="clear" w:color="auto" w:fill="FFFFFF"/>
        </w:rPr>
      </w:pPr>
    </w:p>
    <w:p w14:paraId="52CC5E52" w14:textId="77777777" w:rsidR="000A624A" w:rsidRDefault="000A624A" w:rsidP="000A624A">
      <w:pPr>
        <w:spacing w:after="0"/>
        <w:jc w:val="both"/>
        <w:rPr>
          <w:rFonts w:ascii="Book Antiqua" w:hAnsi="Book Antiqua" w:cs="Arial"/>
          <w:sz w:val="24"/>
          <w:szCs w:val="24"/>
          <w:shd w:val="clear" w:color="auto" w:fill="FFFFFF"/>
        </w:rPr>
      </w:pPr>
      <w:r>
        <w:rPr>
          <w:rFonts w:ascii="Book Antiqua" w:hAnsi="Book Antiqua" w:cs="Arial"/>
          <w:sz w:val="24"/>
          <w:szCs w:val="24"/>
          <w:shd w:val="clear" w:color="auto" w:fill="FFFFFF"/>
        </w:rPr>
        <w:t>La</w:t>
      </w:r>
      <w:r w:rsidRPr="00E06C3E">
        <w:rPr>
          <w:rFonts w:ascii="Book Antiqua" w:hAnsi="Book Antiqua" w:cs="Arial"/>
          <w:sz w:val="24"/>
          <w:szCs w:val="24"/>
          <w:shd w:val="clear" w:color="auto" w:fill="FFFFFF"/>
        </w:rPr>
        <w:t xml:space="preserve"> </w:t>
      </w:r>
      <w:r>
        <w:rPr>
          <w:rFonts w:ascii="Book Antiqua" w:hAnsi="Book Antiqua" w:cs="Arial"/>
          <w:sz w:val="24"/>
          <w:szCs w:val="24"/>
          <w:shd w:val="clear" w:color="auto" w:fill="FFFFFF"/>
        </w:rPr>
        <w:t>FINJUS, en razón de la importancia que reviste la atención y lucha contra la grave problemática de la violencia contra la mujer, entiende propicio trabajar y fortalecer la</w:t>
      </w:r>
      <w:r w:rsidRPr="00E06C3E">
        <w:rPr>
          <w:rFonts w:ascii="Book Antiqua" w:hAnsi="Book Antiqua" w:cs="Arial"/>
          <w:sz w:val="24"/>
          <w:szCs w:val="24"/>
          <w:shd w:val="clear" w:color="auto" w:fill="FFFFFF"/>
        </w:rPr>
        <w:t xml:space="preserve"> destacable iniciativa contentiva del anteproyecto de ley que crea el sistema integral de prevención, atención y erradicación de la</w:t>
      </w:r>
      <w:r>
        <w:rPr>
          <w:rFonts w:ascii="Book Antiqua" w:hAnsi="Book Antiqua" w:cs="Arial"/>
          <w:sz w:val="24"/>
          <w:szCs w:val="24"/>
          <w:shd w:val="clear" w:color="auto" w:fill="FFFFFF"/>
        </w:rPr>
        <w:t xml:space="preserve"> violencia contra las mujeres, en el cual se </w:t>
      </w:r>
      <w:r w:rsidRPr="00E06C3E">
        <w:rPr>
          <w:rFonts w:ascii="Book Antiqua" w:hAnsi="Book Antiqua" w:cs="Arial"/>
          <w:sz w:val="24"/>
          <w:szCs w:val="24"/>
          <w:shd w:val="clear" w:color="auto" w:fill="FFFFFF"/>
        </w:rPr>
        <w:t xml:space="preserve">tipifica y sanciona sus diferentes tipos de violencia, </w:t>
      </w:r>
      <w:r>
        <w:rPr>
          <w:rFonts w:ascii="Book Antiqua" w:hAnsi="Book Antiqua" w:cs="Arial"/>
          <w:sz w:val="24"/>
          <w:szCs w:val="24"/>
          <w:shd w:val="clear" w:color="auto" w:fill="FFFFFF"/>
        </w:rPr>
        <w:t>y centra su radio de acción</w:t>
      </w:r>
      <w:r w:rsidRPr="00905466">
        <w:rPr>
          <w:rFonts w:ascii="Book Antiqua" w:hAnsi="Book Antiqua" w:cs="Arial"/>
          <w:sz w:val="24"/>
          <w:szCs w:val="24"/>
          <w:shd w:val="clear" w:color="auto" w:fill="FFFFFF"/>
        </w:rPr>
        <w:t xml:space="preserve"> en tres pilares de actuación: prevención, protección y provisión de servicios, </w:t>
      </w:r>
      <w:r>
        <w:rPr>
          <w:rFonts w:ascii="Book Antiqua" w:hAnsi="Book Antiqua" w:cs="Arial"/>
          <w:sz w:val="24"/>
          <w:szCs w:val="24"/>
          <w:shd w:val="clear" w:color="auto" w:fill="FFFFFF"/>
        </w:rPr>
        <w:t>todo ello en armonía a</w:t>
      </w:r>
      <w:r w:rsidRPr="00905466">
        <w:rPr>
          <w:rFonts w:ascii="Book Antiqua" w:hAnsi="Book Antiqua" w:cs="Arial"/>
          <w:sz w:val="24"/>
          <w:szCs w:val="24"/>
          <w:shd w:val="clear" w:color="auto" w:fill="FFFFFF"/>
        </w:rPr>
        <w:t xml:space="preserve"> la legis</w:t>
      </w:r>
      <w:r>
        <w:rPr>
          <w:rFonts w:ascii="Book Antiqua" w:hAnsi="Book Antiqua" w:cs="Arial"/>
          <w:sz w:val="24"/>
          <w:szCs w:val="24"/>
          <w:shd w:val="clear" w:color="auto" w:fill="FFFFFF"/>
        </w:rPr>
        <w:t xml:space="preserve">lación vigente en nuestro país y </w:t>
      </w:r>
      <w:r w:rsidRPr="00905466">
        <w:rPr>
          <w:rFonts w:ascii="Book Antiqua" w:hAnsi="Book Antiqua" w:cs="Arial"/>
          <w:sz w:val="24"/>
          <w:szCs w:val="24"/>
          <w:shd w:val="clear" w:color="auto" w:fill="FFFFFF"/>
        </w:rPr>
        <w:t>los dictados de las normas internacionales de derechos humanos.</w:t>
      </w:r>
    </w:p>
    <w:p w14:paraId="054B3FE4" w14:textId="77777777" w:rsidR="000A624A" w:rsidRDefault="000A624A" w:rsidP="000A624A">
      <w:pPr>
        <w:spacing w:after="0"/>
        <w:jc w:val="both"/>
        <w:rPr>
          <w:rFonts w:ascii="Book Antiqua" w:hAnsi="Book Antiqua"/>
          <w:sz w:val="24"/>
          <w:szCs w:val="24"/>
        </w:rPr>
      </w:pPr>
    </w:p>
    <w:p w14:paraId="32DEC7F9" w14:textId="77777777" w:rsidR="000A624A" w:rsidRDefault="000A624A" w:rsidP="000A624A">
      <w:pPr>
        <w:spacing w:after="0"/>
        <w:jc w:val="both"/>
        <w:rPr>
          <w:rFonts w:ascii="Book Antiqua" w:hAnsi="Book Antiqua"/>
          <w:sz w:val="24"/>
          <w:szCs w:val="24"/>
        </w:rPr>
      </w:pPr>
      <w:r>
        <w:rPr>
          <w:rFonts w:ascii="Book Antiqua" w:hAnsi="Book Antiqua"/>
          <w:sz w:val="24"/>
          <w:szCs w:val="24"/>
        </w:rPr>
        <w:t xml:space="preserve">Por otro lado, con relación al sistema de justicia, desde una visión macro, es preciso señalar </w:t>
      </w:r>
      <w:r w:rsidRPr="00931AB1">
        <w:rPr>
          <w:rFonts w:ascii="Book Antiqua" w:hAnsi="Book Antiqua"/>
          <w:sz w:val="24"/>
          <w:szCs w:val="24"/>
        </w:rPr>
        <w:t>el deterioro progr</w:t>
      </w:r>
      <w:r>
        <w:rPr>
          <w:rFonts w:ascii="Book Antiqua" w:hAnsi="Book Antiqua"/>
          <w:sz w:val="24"/>
          <w:szCs w:val="24"/>
        </w:rPr>
        <w:t xml:space="preserve">esivo de la calidad del sistema, </w:t>
      </w:r>
      <w:r w:rsidRPr="00931AB1">
        <w:rPr>
          <w:rFonts w:ascii="Book Antiqua" w:hAnsi="Book Antiqua"/>
          <w:sz w:val="24"/>
          <w:szCs w:val="24"/>
        </w:rPr>
        <w:t>especialmente de la labo</w:t>
      </w:r>
      <w:r>
        <w:rPr>
          <w:rFonts w:ascii="Book Antiqua" w:hAnsi="Book Antiqua"/>
          <w:sz w:val="24"/>
          <w:szCs w:val="24"/>
        </w:rPr>
        <w:t>r jurisdiccional. Contrario a los desafíos asumidos en los grandes procesos de reforma</w:t>
      </w:r>
      <w:r w:rsidRPr="00931AB1">
        <w:rPr>
          <w:rFonts w:ascii="Book Antiqua" w:hAnsi="Book Antiqua"/>
          <w:sz w:val="24"/>
          <w:szCs w:val="24"/>
        </w:rPr>
        <w:t>, la justicia sigue sien</w:t>
      </w:r>
      <w:r>
        <w:rPr>
          <w:rFonts w:ascii="Book Antiqua" w:hAnsi="Book Antiqua"/>
          <w:sz w:val="24"/>
          <w:szCs w:val="24"/>
        </w:rPr>
        <w:t>do lenta, cara y poco accesible, manteniéndose cuestiones indeseadas como l</w:t>
      </w:r>
      <w:r w:rsidRPr="00931AB1">
        <w:rPr>
          <w:rFonts w:ascii="Book Antiqua" w:hAnsi="Book Antiqua"/>
          <w:sz w:val="24"/>
          <w:szCs w:val="24"/>
        </w:rPr>
        <w:t xml:space="preserve">a mora </w:t>
      </w:r>
      <w:r>
        <w:rPr>
          <w:rFonts w:ascii="Book Antiqua" w:hAnsi="Book Antiqua"/>
          <w:sz w:val="24"/>
          <w:szCs w:val="24"/>
        </w:rPr>
        <w:t xml:space="preserve">judicial </w:t>
      </w:r>
      <w:r w:rsidRPr="00931AB1">
        <w:rPr>
          <w:rFonts w:ascii="Book Antiqua" w:hAnsi="Book Antiqua"/>
          <w:sz w:val="24"/>
          <w:szCs w:val="24"/>
        </w:rPr>
        <w:t xml:space="preserve">en los casos civiles, penales e inmobiliarios. </w:t>
      </w:r>
    </w:p>
    <w:p w14:paraId="27AA7380" w14:textId="77777777" w:rsidR="000A624A" w:rsidRPr="00931AB1" w:rsidRDefault="000A624A" w:rsidP="000A624A">
      <w:pPr>
        <w:spacing w:after="0"/>
        <w:jc w:val="both"/>
        <w:rPr>
          <w:rFonts w:ascii="Book Antiqua" w:hAnsi="Book Antiqua"/>
          <w:sz w:val="24"/>
          <w:szCs w:val="24"/>
        </w:rPr>
      </w:pPr>
    </w:p>
    <w:p w14:paraId="511DB962" w14:textId="77777777" w:rsidR="000A624A" w:rsidRDefault="000A624A" w:rsidP="000A624A">
      <w:pPr>
        <w:spacing w:after="0"/>
        <w:jc w:val="both"/>
        <w:rPr>
          <w:rFonts w:ascii="Book Antiqua" w:hAnsi="Book Antiqua"/>
          <w:sz w:val="24"/>
          <w:szCs w:val="24"/>
        </w:rPr>
      </w:pPr>
      <w:r>
        <w:rPr>
          <w:rFonts w:ascii="Book Antiqua" w:hAnsi="Book Antiqua"/>
          <w:sz w:val="24"/>
          <w:szCs w:val="24"/>
        </w:rPr>
        <w:t>Así también, entendemos que debe insistirse en l</w:t>
      </w:r>
      <w:r w:rsidRPr="00931AB1">
        <w:rPr>
          <w:rFonts w:ascii="Book Antiqua" w:hAnsi="Book Antiqua"/>
          <w:sz w:val="24"/>
          <w:szCs w:val="24"/>
        </w:rPr>
        <w:t xml:space="preserve">a independencia de la judicatura </w:t>
      </w:r>
      <w:r>
        <w:rPr>
          <w:rFonts w:ascii="Book Antiqua" w:hAnsi="Book Antiqua"/>
          <w:sz w:val="24"/>
          <w:szCs w:val="24"/>
        </w:rPr>
        <w:t>en razón de</w:t>
      </w:r>
      <w:r w:rsidRPr="00931AB1">
        <w:rPr>
          <w:rFonts w:ascii="Book Antiqua" w:hAnsi="Book Antiqua"/>
          <w:sz w:val="24"/>
          <w:szCs w:val="24"/>
        </w:rPr>
        <w:t xml:space="preserve"> su efecto en la seguridad jurídica</w:t>
      </w:r>
      <w:r>
        <w:rPr>
          <w:rFonts w:ascii="Book Antiqua" w:hAnsi="Book Antiqua"/>
          <w:sz w:val="24"/>
          <w:szCs w:val="24"/>
        </w:rPr>
        <w:t xml:space="preserve"> y, dentro de ello, vale destacar el incumplimiento de la partida presupuestaria correspondiente</w:t>
      </w:r>
      <w:r w:rsidRPr="00931AB1">
        <w:rPr>
          <w:rFonts w:ascii="Book Antiqua" w:hAnsi="Book Antiqua"/>
          <w:sz w:val="24"/>
          <w:szCs w:val="24"/>
        </w:rPr>
        <w:t xml:space="preserve"> </w:t>
      </w:r>
      <w:r>
        <w:rPr>
          <w:rFonts w:ascii="Book Antiqua" w:hAnsi="Book Antiqua"/>
          <w:sz w:val="24"/>
          <w:szCs w:val="24"/>
        </w:rPr>
        <w:t>lo cual incide de manera directa en el</w:t>
      </w:r>
      <w:r w:rsidRPr="00931AB1">
        <w:rPr>
          <w:rFonts w:ascii="Book Antiqua" w:hAnsi="Book Antiqua"/>
          <w:sz w:val="24"/>
          <w:szCs w:val="24"/>
        </w:rPr>
        <w:t xml:space="preserve"> acceso de la ciudadanía a los servicios judiciales, la calidad de los mismos y su eficiencia institucional.</w:t>
      </w:r>
    </w:p>
    <w:p w14:paraId="7C5DD42B" w14:textId="77777777" w:rsidR="000A624A" w:rsidRDefault="000A624A" w:rsidP="000A624A">
      <w:pPr>
        <w:spacing w:after="0"/>
        <w:jc w:val="both"/>
        <w:rPr>
          <w:rFonts w:ascii="Book Antiqua" w:hAnsi="Book Antiqua"/>
          <w:b/>
          <w:sz w:val="24"/>
          <w:szCs w:val="24"/>
        </w:rPr>
      </w:pPr>
    </w:p>
    <w:p w14:paraId="36A16138" w14:textId="77777777" w:rsidR="000A624A" w:rsidRDefault="000A624A" w:rsidP="000A624A">
      <w:pPr>
        <w:spacing w:after="0"/>
        <w:jc w:val="both"/>
        <w:rPr>
          <w:rFonts w:ascii="Book Antiqua" w:hAnsi="Book Antiqua"/>
          <w:b/>
          <w:sz w:val="24"/>
          <w:szCs w:val="24"/>
        </w:rPr>
      </w:pPr>
      <w:r>
        <w:rPr>
          <w:rFonts w:ascii="Book Antiqua" w:hAnsi="Book Antiqua"/>
          <w:b/>
          <w:sz w:val="24"/>
          <w:szCs w:val="24"/>
        </w:rPr>
        <w:t xml:space="preserve">Institucionalidad democrática </w:t>
      </w:r>
    </w:p>
    <w:p w14:paraId="681B74E3" w14:textId="77777777" w:rsidR="000A624A" w:rsidRDefault="000A624A" w:rsidP="000A624A">
      <w:pPr>
        <w:spacing w:after="0"/>
        <w:jc w:val="both"/>
        <w:rPr>
          <w:rFonts w:ascii="Book Antiqua" w:hAnsi="Book Antiqua"/>
          <w:b/>
          <w:sz w:val="24"/>
          <w:szCs w:val="24"/>
        </w:rPr>
      </w:pPr>
    </w:p>
    <w:p w14:paraId="6AD6E093" w14:textId="77777777" w:rsidR="00765F5F" w:rsidRPr="00765F5F" w:rsidRDefault="00765F5F" w:rsidP="00765F5F">
      <w:pPr>
        <w:pStyle w:val="Prrafodelista"/>
        <w:numPr>
          <w:ilvl w:val="0"/>
          <w:numId w:val="1"/>
        </w:numPr>
        <w:spacing w:after="0"/>
        <w:jc w:val="both"/>
        <w:rPr>
          <w:rFonts w:ascii="Book Antiqua" w:hAnsi="Book Antiqua"/>
          <w:b/>
          <w:i/>
          <w:sz w:val="24"/>
          <w:szCs w:val="24"/>
        </w:rPr>
      </w:pPr>
      <w:r>
        <w:rPr>
          <w:rFonts w:ascii="Book Antiqua" w:hAnsi="Book Antiqua"/>
          <w:b/>
          <w:i/>
          <w:sz w:val="24"/>
          <w:szCs w:val="24"/>
        </w:rPr>
        <w:t> L</w:t>
      </w:r>
      <w:r w:rsidRPr="00765F5F">
        <w:rPr>
          <w:rFonts w:ascii="Book Antiqua" w:hAnsi="Book Antiqua"/>
          <w:b/>
          <w:i/>
          <w:sz w:val="24"/>
          <w:szCs w:val="24"/>
        </w:rPr>
        <w:t xml:space="preserve">ey de la </w:t>
      </w:r>
      <w:r>
        <w:rPr>
          <w:rFonts w:ascii="Book Antiqua" w:hAnsi="Book Antiqua"/>
          <w:b/>
          <w:i/>
          <w:sz w:val="24"/>
          <w:szCs w:val="24"/>
        </w:rPr>
        <w:t>J</w:t>
      </w:r>
      <w:r w:rsidRPr="00765F5F">
        <w:rPr>
          <w:rFonts w:ascii="Book Antiqua" w:hAnsi="Book Antiqua"/>
          <w:b/>
          <w:i/>
          <w:sz w:val="24"/>
          <w:szCs w:val="24"/>
        </w:rPr>
        <w:t xml:space="preserve">urisdicción contenciosa </w:t>
      </w:r>
      <w:r>
        <w:rPr>
          <w:rFonts w:ascii="Book Antiqua" w:hAnsi="Book Antiqua"/>
          <w:b/>
          <w:i/>
          <w:sz w:val="24"/>
          <w:szCs w:val="24"/>
        </w:rPr>
        <w:t>A</w:t>
      </w:r>
      <w:r w:rsidRPr="00765F5F">
        <w:rPr>
          <w:rFonts w:ascii="Book Antiqua" w:hAnsi="Book Antiqua"/>
          <w:b/>
          <w:i/>
          <w:sz w:val="24"/>
          <w:szCs w:val="24"/>
        </w:rPr>
        <w:t>dministrativa</w:t>
      </w:r>
    </w:p>
    <w:p w14:paraId="33D76F55" w14:textId="77777777" w:rsidR="00765F5F" w:rsidRPr="00765F5F" w:rsidRDefault="00765F5F" w:rsidP="00765F5F">
      <w:pPr>
        <w:spacing w:after="0"/>
        <w:jc w:val="both"/>
        <w:rPr>
          <w:rFonts w:ascii="Book Antiqua" w:hAnsi="Book Antiqua"/>
          <w:b/>
          <w:bCs/>
          <w:i/>
          <w:iCs/>
          <w:sz w:val="24"/>
          <w:szCs w:val="24"/>
        </w:rPr>
      </w:pPr>
    </w:p>
    <w:p w14:paraId="6E61AA84" w14:textId="6E2B6F30" w:rsidR="00765F5F" w:rsidRPr="00765F5F" w:rsidRDefault="00C57C2E" w:rsidP="00765F5F">
      <w:pPr>
        <w:pStyle w:val="Prrafodelista"/>
        <w:numPr>
          <w:ilvl w:val="0"/>
          <w:numId w:val="1"/>
        </w:numPr>
        <w:spacing w:after="0"/>
        <w:jc w:val="both"/>
        <w:rPr>
          <w:rFonts w:ascii="Book Antiqua" w:hAnsi="Book Antiqua"/>
          <w:b/>
          <w:bCs/>
          <w:i/>
          <w:iCs/>
          <w:sz w:val="24"/>
          <w:szCs w:val="24"/>
        </w:rPr>
      </w:pPr>
      <w:r w:rsidRPr="00C57C2E">
        <w:rPr>
          <w:rFonts w:ascii="Book Antiqua" w:hAnsi="Book Antiqua"/>
          <w:b/>
          <w:bCs/>
          <w:i/>
          <w:iCs/>
          <w:sz w:val="24"/>
          <w:szCs w:val="24"/>
        </w:rPr>
        <w:t>Régimen electoral y partidario</w:t>
      </w:r>
    </w:p>
    <w:p w14:paraId="6DD69EF0" w14:textId="36D7B4A0" w:rsidR="00C57C2E" w:rsidRDefault="00C57C2E" w:rsidP="00C57C2E">
      <w:pPr>
        <w:spacing w:after="0"/>
        <w:jc w:val="both"/>
        <w:rPr>
          <w:rFonts w:ascii="Book Antiqua" w:hAnsi="Book Antiqua"/>
          <w:sz w:val="24"/>
          <w:szCs w:val="24"/>
          <w:highlight w:val="yellow"/>
        </w:rPr>
      </w:pPr>
    </w:p>
    <w:p w14:paraId="08D47F8A" w14:textId="77777777" w:rsidR="00C57C2E" w:rsidRDefault="00C57C2E" w:rsidP="00C57C2E">
      <w:pPr>
        <w:pStyle w:val="Prrafodelista"/>
        <w:tabs>
          <w:tab w:val="left" w:pos="284"/>
        </w:tabs>
        <w:spacing w:after="0"/>
        <w:ind w:left="0"/>
        <w:jc w:val="both"/>
        <w:rPr>
          <w:rFonts w:ascii="Book Antiqua" w:hAnsi="Book Antiqua"/>
          <w:sz w:val="24"/>
          <w:szCs w:val="24"/>
          <w:lang w:val="es-ES"/>
        </w:rPr>
      </w:pPr>
      <w:r>
        <w:rPr>
          <w:rFonts w:ascii="Book Antiqua" w:hAnsi="Book Antiqua"/>
          <w:sz w:val="24"/>
          <w:szCs w:val="24"/>
          <w:lang w:val="es-ES"/>
        </w:rPr>
        <w:t xml:space="preserve">La aprobación de las referidas leyes </w:t>
      </w:r>
      <w:r w:rsidRPr="00EE77E8">
        <w:rPr>
          <w:rFonts w:ascii="Book Antiqua" w:hAnsi="Book Antiqua"/>
          <w:sz w:val="24"/>
          <w:szCs w:val="24"/>
          <w:lang w:val="es-ES"/>
        </w:rPr>
        <w:t xml:space="preserve">significó un primer paso para el fortalecimiento e institucionalización del quehacer de los partidos políticos, así como </w:t>
      </w:r>
      <w:r>
        <w:rPr>
          <w:rFonts w:ascii="Book Antiqua" w:hAnsi="Book Antiqua"/>
          <w:sz w:val="24"/>
          <w:szCs w:val="24"/>
          <w:lang w:val="es-ES"/>
        </w:rPr>
        <w:t>de lo concerniente al régimen electoral;</w:t>
      </w:r>
      <w:r w:rsidRPr="00EE77E8">
        <w:rPr>
          <w:rFonts w:ascii="Book Antiqua" w:hAnsi="Book Antiqua"/>
          <w:sz w:val="24"/>
          <w:szCs w:val="24"/>
          <w:lang w:val="es-ES"/>
        </w:rPr>
        <w:t xml:space="preserve"> </w:t>
      </w:r>
      <w:r>
        <w:rPr>
          <w:rFonts w:ascii="Book Antiqua" w:hAnsi="Book Antiqua"/>
          <w:sz w:val="24"/>
          <w:szCs w:val="24"/>
          <w:lang w:val="es-ES"/>
        </w:rPr>
        <w:t xml:space="preserve">no obstante,  tanto la celebración de las pasadas elecciones, como las </w:t>
      </w:r>
      <w:r w:rsidRPr="00BD173E">
        <w:rPr>
          <w:rFonts w:ascii="Book Antiqua" w:hAnsi="Book Antiqua"/>
          <w:sz w:val="24"/>
          <w:szCs w:val="24"/>
          <w:lang w:val="es-ES"/>
        </w:rPr>
        <w:t xml:space="preserve">múltiples acciones directas de </w:t>
      </w:r>
      <w:r w:rsidRPr="00BD173E">
        <w:rPr>
          <w:rFonts w:ascii="Book Antiqua" w:hAnsi="Book Antiqua"/>
          <w:sz w:val="24"/>
          <w:szCs w:val="24"/>
          <w:lang w:val="es-ES"/>
        </w:rPr>
        <w:lastRenderedPageBreak/>
        <w:t>inconstitucionalidad</w:t>
      </w:r>
      <w:r>
        <w:rPr>
          <w:rFonts w:ascii="Book Antiqua" w:hAnsi="Book Antiqua"/>
          <w:sz w:val="24"/>
          <w:szCs w:val="24"/>
          <w:lang w:val="es-ES"/>
        </w:rPr>
        <w:t xml:space="preserve"> que se han presentado</w:t>
      </w:r>
      <w:r w:rsidRPr="00BD173E">
        <w:rPr>
          <w:rFonts w:ascii="Book Antiqua" w:hAnsi="Book Antiqua"/>
          <w:sz w:val="24"/>
          <w:szCs w:val="24"/>
          <w:lang w:val="es-ES"/>
        </w:rPr>
        <w:t xml:space="preserve"> ante el Tribunal Constitucional (TC) y otros recursos ante el Tribunal Superior Electoral (TSE), </w:t>
      </w:r>
      <w:r>
        <w:rPr>
          <w:rFonts w:ascii="Book Antiqua" w:hAnsi="Book Antiqua"/>
          <w:sz w:val="24"/>
          <w:szCs w:val="24"/>
          <w:lang w:val="es-ES"/>
        </w:rPr>
        <w:t>especialmente en contra de la ley 33-18, en tanto contenía disposiciones que</w:t>
      </w:r>
      <w:r w:rsidRPr="00BD173E">
        <w:rPr>
          <w:rFonts w:ascii="Book Antiqua" w:hAnsi="Book Antiqua"/>
          <w:sz w:val="24"/>
          <w:szCs w:val="24"/>
          <w:lang w:val="es-ES"/>
        </w:rPr>
        <w:t xml:space="preserve"> vulneraban derechos o vi</w:t>
      </w:r>
      <w:r>
        <w:rPr>
          <w:rFonts w:ascii="Book Antiqua" w:hAnsi="Book Antiqua"/>
          <w:sz w:val="24"/>
          <w:szCs w:val="24"/>
          <w:lang w:val="es-ES"/>
        </w:rPr>
        <w:t>o</w:t>
      </w:r>
      <w:r w:rsidRPr="00BD173E">
        <w:rPr>
          <w:rFonts w:ascii="Book Antiqua" w:hAnsi="Book Antiqua"/>
          <w:sz w:val="24"/>
          <w:szCs w:val="24"/>
          <w:lang w:val="es-ES"/>
        </w:rPr>
        <w:t>laban mandatos constitucionales</w:t>
      </w:r>
      <w:r>
        <w:rPr>
          <w:rFonts w:ascii="Book Antiqua" w:hAnsi="Book Antiqua"/>
          <w:sz w:val="24"/>
          <w:szCs w:val="24"/>
          <w:lang w:val="es-ES"/>
        </w:rPr>
        <w:t>, han evidenciado las profundas</w:t>
      </w:r>
      <w:r w:rsidRPr="007E3BD5">
        <w:rPr>
          <w:rFonts w:ascii="Book Antiqua" w:hAnsi="Book Antiqua"/>
          <w:sz w:val="24"/>
          <w:szCs w:val="24"/>
          <w:lang w:val="es-ES"/>
        </w:rPr>
        <w:t xml:space="preserve"> debilidades </w:t>
      </w:r>
      <w:r>
        <w:rPr>
          <w:rFonts w:ascii="Book Antiqua" w:hAnsi="Book Antiqua"/>
          <w:sz w:val="24"/>
          <w:szCs w:val="24"/>
          <w:lang w:val="es-ES"/>
        </w:rPr>
        <w:t>que contenían, razón por la cual se impone</w:t>
      </w:r>
      <w:r w:rsidRPr="007E3BD5">
        <w:rPr>
          <w:rFonts w:ascii="Book Antiqua" w:hAnsi="Book Antiqua"/>
          <w:sz w:val="24"/>
          <w:szCs w:val="24"/>
          <w:lang w:val="es-ES"/>
        </w:rPr>
        <w:t xml:space="preserve"> la revisión de ambas normativas a los fines de superar los obstáculos que de ella</w:t>
      </w:r>
      <w:r>
        <w:rPr>
          <w:rFonts w:ascii="Book Antiqua" w:hAnsi="Book Antiqua"/>
          <w:sz w:val="24"/>
          <w:szCs w:val="24"/>
          <w:lang w:val="es-ES"/>
        </w:rPr>
        <w:t>s se</w:t>
      </w:r>
      <w:r w:rsidRPr="007E3BD5">
        <w:rPr>
          <w:rFonts w:ascii="Book Antiqua" w:hAnsi="Book Antiqua"/>
          <w:sz w:val="24"/>
          <w:szCs w:val="24"/>
          <w:lang w:val="es-ES"/>
        </w:rPr>
        <w:t xml:space="preserve"> derivan.</w:t>
      </w:r>
    </w:p>
    <w:p w14:paraId="5B2D7399" w14:textId="77777777" w:rsidR="00C57C2E" w:rsidRDefault="00C57C2E" w:rsidP="00C57C2E">
      <w:pPr>
        <w:pStyle w:val="Prrafodelista"/>
        <w:tabs>
          <w:tab w:val="left" w:pos="284"/>
        </w:tabs>
        <w:spacing w:after="0"/>
        <w:ind w:left="0"/>
        <w:jc w:val="both"/>
        <w:rPr>
          <w:rFonts w:ascii="Book Antiqua" w:hAnsi="Book Antiqua"/>
          <w:sz w:val="24"/>
          <w:szCs w:val="24"/>
          <w:lang w:val="es-ES"/>
        </w:rPr>
      </w:pPr>
    </w:p>
    <w:p w14:paraId="79B8A3B3" w14:textId="2615822A" w:rsidR="00C57C2E" w:rsidRDefault="00C57C2E" w:rsidP="00C57C2E">
      <w:pPr>
        <w:pStyle w:val="Prrafodelista"/>
        <w:tabs>
          <w:tab w:val="left" w:pos="284"/>
        </w:tabs>
        <w:spacing w:after="0"/>
        <w:ind w:left="0"/>
        <w:jc w:val="both"/>
        <w:rPr>
          <w:rFonts w:ascii="Book Antiqua" w:hAnsi="Book Antiqua"/>
          <w:sz w:val="24"/>
          <w:szCs w:val="24"/>
        </w:rPr>
      </w:pPr>
      <w:r w:rsidRPr="00A554EE">
        <w:rPr>
          <w:rFonts w:ascii="Book Antiqua" w:hAnsi="Book Antiqua"/>
          <w:sz w:val="24"/>
          <w:szCs w:val="24"/>
        </w:rPr>
        <w:t xml:space="preserve">Es preciso </w:t>
      </w:r>
      <w:r>
        <w:rPr>
          <w:rFonts w:ascii="Book Antiqua" w:hAnsi="Book Antiqua"/>
          <w:sz w:val="24"/>
          <w:szCs w:val="24"/>
        </w:rPr>
        <w:t xml:space="preserve">recordar que sobre </w:t>
      </w:r>
      <w:r w:rsidRPr="00A554EE">
        <w:rPr>
          <w:rFonts w:ascii="Book Antiqua" w:hAnsi="Book Antiqua"/>
          <w:sz w:val="24"/>
          <w:szCs w:val="24"/>
        </w:rPr>
        <w:t>el contenido de esta</w:t>
      </w:r>
      <w:r>
        <w:rPr>
          <w:rFonts w:ascii="Book Antiqua" w:hAnsi="Book Antiqua"/>
          <w:sz w:val="24"/>
          <w:szCs w:val="24"/>
        </w:rPr>
        <w:t>s leyes</w:t>
      </w:r>
      <w:r w:rsidRPr="00A554EE">
        <w:rPr>
          <w:rFonts w:ascii="Book Antiqua" w:hAnsi="Book Antiqua"/>
          <w:sz w:val="24"/>
          <w:szCs w:val="24"/>
        </w:rPr>
        <w:t xml:space="preserve"> </w:t>
      </w:r>
      <w:r>
        <w:rPr>
          <w:rFonts w:ascii="Book Antiqua" w:hAnsi="Book Antiqua"/>
          <w:sz w:val="24"/>
          <w:szCs w:val="24"/>
        </w:rPr>
        <w:t xml:space="preserve">pesaba </w:t>
      </w:r>
      <w:r w:rsidRPr="00A554EE">
        <w:rPr>
          <w:rFonts w:ascii="Book Antiqua" w:hAnsi="Book Antiqua"/>
          <w:sz w:val="24"/>
          <w:szCs w:val="24"/>
        </w:rPr>
        <w:t>la expectativa de materializar los principios y disposiciones constitucionales, de los cuales destaca</w:t>
      </w:r>
      <w:r>
        <w:rPr>
          <w:rFonts w:ascii="Book Antiqua" w:hAnsi="Book Antiqua"/>
          <w:sz w:val="24"/>
          <w:szCs w:val="24"/>
        </w:rPr>
        <w:t xml:space="preserve">ba </w:t>
      </w:r>
      <w:r w:rsidRPr="00A554EE">
        <w:rPr>
          <w:rFonts w:ascii="Book Antiqua" w:hAnsi="Book Antiqua"/>
          <w:sz w:val="24"/>
          <w:szCs w:val="24"/>
        </w:rPr>
        <w:t>la necesidad</w:t>
      </w:r>
      <w:r>
        <w:rPr>
          <w:rFonts w:ascii="Book Antiqua" w:hAnsi="Book Antiqua"/>
          <w:sz w:val="24"/>
          <w:szCs w:val="24"/>
        </w:rPr>
        <w:t xml:space="preserve">, entre otras, </w:t>
      </w:r>
      <w:r w:rsidRPr="00A554EE">
        <w:rPr>
          <w:rFonts w:ascii="Book Antiqua" w:hAnsi="Book Antiqua"/>
          <w:sz w:val="24"/>
          <w:szCs w:val="24"/>
        </w:rPr>
        <w:t>de</w:t>
      </w:r>
      <w:r>
        <w:rPr>
          <w:rFonts w:ascii="Book Antiqua" w:hAnsi="Book Antiqua"/>
          <w:sz w:val="24"/>
          <w:szCs w:val="24"/>
        </w:rPr>
        <w:t xml:space="preserve"> garantizar mayores visos de democracia interna en las estructuras partidarias, así también fomentar</w:t>
      </w:r>
      <w:r w:rsidRPr="00A554EE">
        <w:rPr>
          <w:rFonts w:ascii="Book Antiqua" w:hAnsi="Book Antiqua"/>
          <w:sz w:val="24"/>
          <w:szCs w:val="24"/>
        </w:rPr>
        <w:t xml:space="preserve"> una cultura de transparencia que </w:t>
      </w:r>
      <w:r>
        <w:rPr>
          <w:rFonts w:ascii="Book Antiqua" w:hAnsi="Book Antiqua"/>
          <w:sz w:val="24"/>
          <w:szCs w:val="24"/>
        </w:rPr>
        <w:t>evitase la</w:t>
      </w:r>
      <w:r w:rsidRPr="00A554EE">
        <w:rPr>
          <w:rFonts w:ascii="Book Antiqua" w:hAnsi="Book Antiqua"/>
          <w:sz w:val="24"/>
          <w:szCs w:val="24"/>
        </w:rPr>
        <w:t xml:space="preserve"> intromisión del crimen organizado</w:t>
      </w:r>
      <w:r>
        <w:rPr>
          <w:rFonts w:ascii="Book Antiqua" w:hAnsi="Book Antiqua"/>
          <w:sz w:val="24"/>
          <w:szCs w:val="24"/>
        </w:rPr>
        <w:t>,</w:t>
      </w:r>
      <w:r w:rsidRPr="00A554EE">
        <w:rPr>
          <w:rFonts w:ascii="Book Antiqua" w:hAnsi="Book Antiqua"/>
          <w:sz w:val="24"/>
          <w:szCs w:val="24"/>
        </w:rPr>
        <w:t xml:space="preserve"> la corrupción política pública y privada en la elección de funcionarios y representantes públicos; </w:t>
      </w:r>
      <w:r>
        <w:rPr>
          <w:rFonts w:ascii="Book Antiqua" w:hAnsi="Book Antiqua"/>
          <w:sz w:val="24"/>
          <w:szCs w:val="24"/>
        </w:rPr>
        <w:t xml:space="preserve">de igual forma, </w:t>
      </w:r>
      <w:r w:rsidRPr="00A0400C">
        <w:rPr>
          <w:rFonts w:ascii="Book Antiqua" w:hAnsi="Book Antiqua"/>
          <w:sz w:val="24"/>
          <w:szCs w:val="24"/>
        </w:rPr>
        <w:t>utilizar mecanismos de seguridad y tecnificación de la justicia electoral en el marco de una nueva cultura política e institucional; profesionalizar los organismos electorales en el país</w:t>
      </w:r>
      <w:r>
        <w:rPr>
          <w:rFonts w:ascii="Book Antiqua" w:hAnsi="Book Antiqua"/>
          <w:sz w:val="24"/>
          <w:szCs w:val="24"/>
        </w:rPr>
        <w:t>; propiciar</w:t>
      </w:r>
      <w:r w:rsidRPr="00A554EE">
        <w:rPr>
          <w:rFonts w:ascii="Book Antiqua" w:hAnsi="Book Antiqua"/>
          <w:sz w:val="24"/>
          <w:szCs w:val="24"/>
        </w:rPr>
        <w:t xml:space="preserve"> la participación social en la vida política nacional, con énfasis en los jóvenes y las mujeres; y que se garanti</w:t>
      </w:r>
      <w:r>
        <w:rPr>
          <w:rFonts w:ascii="Book Antiqua" w:hAnsi="Book Antiqua"/>
          <w:sz w:val="24"/>
          <w:szCs w:val="24"/>
        </w:rPr>
        <w:t>zara</w:t>
      </w:r>
      <w:r w:rsidRPr="00A554EE">
        <w:rPr>
          <w:rFonts w:ascii="Book Antiqua" w:hAnsi="Book Antiqua"/>
          <w:sz w:val="24"/>
          <w:szCs w:val="24"/>
        </w:rPr>
        <w:t xml:space="preserve"> la celebración de asambleas electorales apegadas a criterios ordenados y bien definidos a fin de que </w:t>
      </w:r>
      <w:r>
        <w:rPr>
          <w:rFonts w:ascii="Book Antiqua" w:hAnsi="Book Antiqua"/>
          <w:sz w:val="24"/>
          <w:szCs w:val="24"/>
        </w:rPr>
        <w:t>el resultado de ello fuera una expresión fidedigna del ejercicio democrático y soberano del pueblo</w:t>
      </w:r>
      <w:r w:rsidRPr="00A554EE">
        <w:rPr>
          <w:rFonts w:ascii="Book Antiqua" w:hAnsi="Book Antiqua"/>
          <w:sz w:val="24"/>
          <w:szCs w:val="24"/>
        </w:rPr>
        <w:t>.</w:t>
      </w:r>
    </w:p>
    <w:p w14:paraId="222F4B51" w14:textId="0B6935E6" w:rsidR="00C57C2E" w:rsidRDefault="00C57C2E" w:rsidP="00C57C2E">
      <w:pPr>
        <w:pStyle w:val="Prrafodelista"/>
        <w:tabs>
          <w:tab w:val="left" w:pos="284"/>
        </w:tabs>
        <w:spacing w:after="0"/>
        <w:ind w:left="0"/>
        <w:jc w:val="both"/>
        <w:rPr>
          <w:rFonts w:ascii="Book Antiqua" w:hAnsi="Book Antiqua"/>
          <w:sz w:val="24"/>
          <w:szCs w:val="24"/>
        </w:rPr>
      </w:pPr>
    </w:p>
    <w:p w14:paraId="5E45795E" w14:textId="6C1C9C41" w:rsidR="00C57C2E" w:rsidRDefault="00C57C2E" w:rsidP="00C57C2E">
      <w:pPr>
        <w:pStyle w:val="Prrafodelista"/>
        <w:tabs>
          <w:tab w:val="left" w:pos="284"/>
        </w:tabs>
        <w:spacing w:after="0"/>
        <w:ind w:left="0"/>
        <w:jc w:val="both"/>
        <w:rPr>
          <w:rFonts w:ascii="Book Antiqua" w:hAnsi="Book Antiqua"/>
          <w:sz w:val="24"/>
          <w:szCs w:val="24"/>
        </w:rPr>
      </w:pPr>
      <w:r>
        <w:rPr>
          <w:rFonts w:ascii="Book Antiqua" w:hAnsi="Book Antiqua"/>
          <w:sz w:val="24"/>
          <w:szCs w:val="24"/>
        </w:rPr>
        <w:t xml:space="preserve">En ese sentido corresponde a la actividad congresual </w:t>
      </w:r>
      <w:r w:rsidR="006373C0">
        <w:rPr>
          <w:rFonts w:ascii="Book Antiqua" w:hAnsi="Book Antiqua"/>
          <w:sz w:val="24"/>
          <w:szCs w:val="24"/>
        </w:rPr>
        <w:t>revisar los presupuestos contenidos en las leyes de que se tratan a los fines de fortalecer</w:t>
      </w:r>
      <w:r w:rsidR="00767BAE">
        <w:rPr>
          <w:rFonts w:ascii="Book Antiqua" w:hAnsi="Book Antiqua"/>
          <w:sz w:val="24"/>
          <w:szCs w:val="24"/>
        </w:rPr>
        <w:t xml:space="preserve"> y adecuar</w:t>
      </w:r>
      <w:r w:rsidR="006373C0">
        <w:rPr>
          <w:rFonts w:ascii="Book Antiqua" w:hAnsi="Book Antiqua"/>
          <w:sz w:val="24"/>
          <w:szCs w:val="24"/>
        </w:rPr>
        <w:t xml:space="preserve"> los </w:t>
      </w:r>
      <w:r w:rsidR="00395B0E">
        <w:rPr>
          <w:rFonts w:ascii="Book Antiqua" w:hAnsi="Book Antiqua"/>
          <w:sz w:val="24"/>
          <w:szCs w:val="24"/>
        </w:rPr>
        <w:t xml:space="preserve">aspectos </w:t>
      </w:r>
      <w:r w:rsidR="00767BAE">
        <w:rPr>
          <w:rFonts w:ascii="Book Antiqua" w:hAnsi="Book Antiqua"/>
          <w:sz w:val="24"/>
          <w:szCs w:val="24"/>
        </w:rPr>
        <w:t>que quedaron pendientes.</w:t>
      </w:r>
    </w:p>
    <w:p w14:paraId="0C392F33" w14:textId="77777777" w:rsidR="00C57C2E" w:rsidRPr="00C57C2E" w:rsidRDefault="00C57C2E" w:rsidP="00C57C2E">
      <w:pPr>
        <w:spacing w:after="0"/>
        <w:jc w:val="both"/>
        <w:rPr>
          <w:rFonts w:ascii="Book Antiqua" w:hAnsi="Book Antiqua"/>
          <w:sz w:val="24"/>
          <w:szCs w:val="24"/>
          <w:highlight w:val="yellow"/>
        </w:rPr>
      </w:pPr>
    </w:p>
    <w:p w14:paraId="7DA60A7C" w14:textId="77777777" w:rsidR="000A624A" w:rsidRPr="00905466" w:rsidRDefault="000A624A" w:rsidP="000A624A">
      <w:pPr>
        <w:pStyle w:val="Prrafodelista"/>
        <w:numPr>
          <w:ilvl w:val="0"/>
          <w:numId w:val="1"/>
        </w:numPr>
        <w:spacing w:after="0"/>
        <w:jc w:val="both"/>
        <w:rPr>
          <w:rFonts w:ascii="Book Antiqua" w:hAnsi="Book Antiqua"/>
          <w:i/>
          <w:sz w:val="24"/>
          <w:szCs w:val="24"/>
        </w:rPr>
      </w:pPr>
      <w:r w:rsidRPr="00905466">
        <w:rPr>
          <w:rFonts w:ascii="Book Antiqua" w:hAnsi="Book Antiqua"/>
          <w:b/>
          <w:i/>
          <w:sz w:val="24"/>
          <w:szCs w:val="24"/>
        </w:rPr>
        <w:t>Reforma a la Ley 29-11 Orgánica del Tribunal Superior Electoral (TSE)</w:t>
      </w:r>
    </w:p>
    <w:p w14:paraId="65ED2C72" w14:textId="77777777" w:rsidR="000A624A" w:rsidRPr="00905466" w:rsidRDefault="000A624A" w:rsidP="000A624A">
      <w:pPr>
        <w:spacing w:after="0"/>
        <w:jc w:val="both"/>
        <w:rPr>
          <w:rFonts w:ascii="Book Antiqua" w:hAnsi="Book Antiqua"/>
          <w:sz w:val="24"/>
          <w:szCs w:val="24"/>
        </w:rPr>
      </w:pPr>
    </w:p>
    <w:p w14:paraId="56CEF824" w14:textId="77777777" w:rsidR="000A624A" w:rsidRPr="00905466" w:rsidRDefault="000A624A" w:rsidP="000A624A">
      <w:pPr>
        <w:spacing w:after="0"/>
        <w:jc w:val="both"/>
        <w:rPr>
          <w:rFonts w:ascii="Book Antiqua" w:hAnsi="Book Antiqua"/>
          <w:sz w:val="24"/>
          <w:szCs w:val="24"/>
        </w:rPr>
      </w:pPr>
      <w:r w:rsidRPr="00905466">
        <w:rPr>
          <w:rFonts w:ascii="Book Antiqua" w:hAnsi="Book Antiqua"/>
          <w:sz w:val="24"/>
          <w:szCs w:val="24"/>
        </w:rPr>
        <w:t>En reiteradas ocasiones hemos señalado la necesidad de fortalecer el sistema de justicia electoral mediante la promoción de una modificación a la ley orgánica del Tribunal Superior Electoral. Pues la fragmentación de competencias que presenta la actual ley, afecta la especialización y la unificación de criterios en la jurisprudencia electoral, genera confusión en los actores políticos y dificulta que se garantice una justicia oportuna.</w:t>
      </w:r>
    </w:p>
    <w:p w14:paraId="5D12580A" w14:textId="77777777" w:rsidR="000A624A" w:rsidRPr="00905466" w:rsidRDefault="000A624A" w:rsidP="000A624A">
      <w:pPr>
        <w:spacing w:after="0"/>
        <w:jc w:val="both"/>
        <w:rPr>
          <w:rFonts w:ascii="Book Antiqua" w:hAnsi="Book Antiqua"/>
          <w:sz w:val="24"/>
          <w:szCs w:val="24"/>
        </w:rPr>
      </w:pPr>
    </w:p>
    <w:p w14:paraId="23C8651B" w14:textId="77777777" w:rsidR="000A624A" w:rsidRPr="00905466" w:rsidRDefault="000A624A" w:rsidP="000A624A">
      <w:pPr>
        <w:spacing w:after="0"/>
        <w:jc w:val="both"/>
        <w:rPr>
          <w:rFonts w:ascii="Book Antiqua" w:hAnsi="Book Antiqua"/>
          <w:sz w:val="24"/>
          <w:szCs w:val="24"/>
        </w:rPr>
      </w:pPr>
      <w:r w:rsidRPr="00905466">
        <w:rPr>
          <w:rFonts w:ascii="Book Antiqua" w:hAnsi="Book Antiqua"/>
          <w:sz w:val="24"/>
          <w:szCs w:val="24"/>
        </w:rPr>
        <w:t xml:space="preserve">Debe tenerse en cuenta que los órganos judiciales en temas electorales son el instrumento más recurrido para canalizar institucional y civilizadamente la  conflictividad político electoral; así también representan la garantía de que los procesos electorales cuenten con la credibilidad y confianza suficientes de cara a la ciudadanía. Es por ello que resulta imperante el perfeccionamiento de sus atribuciones </w:t>
      </w:r>
    </w:p>
    <w:p w14:paraId="59DB7EBF" w14:textId="77777777" w:rsidR="000A624A" w:rsidRPr="00905466" w:rsidRDefault="000A624A" w:rsidP="000A624A">
      <w:pPr>
        <w:spacing w:after="0"/>
        <w:jc w:val="both"/>
        <w:rPr>
          <w:rFonts w:ascii="Book Antiqua" w:hAnsi="Book Antiqua"/>
          <w:sz w:val="24"/>
          <w:szCs w:val="24"/>
        </w:rPr>
      </w:pPr>
    </w:p>
    <w:p w14:paraId="549A393B" w14:textId="77777777" w:rsidR="000A624A" w:rsidRPr="00905466" w:rsidRDefault="000A624A" w:rsidP="000A624A">
      <w:pPr>
        <w:spacing w:after="0"/>
        <w:jc w:val="both"/>
        <w:rPr>
          <w:rFonts w:ascii="Book Antiqua" w:hAnsi="Book Antiqua"/>
          <w:sz w:val="24"/>
          <w:szCs w:val="24"/>
        </w:rPr>
      </w:pPr>
      <w:r w:rsidRPr="00905466">
        <w:rPr>
          <w:rFonts w:ascii="Book Antiqua" w:hAnsi="Book Antiqua"/>
          <w:sz w:val="24"/>
          <w:szCs w:val="24"/>
        </w:rPr>
        <w:t>Una eventual reforma a la ley orgánica del Tribunal Superior Electoral debe ponderar diversos aspectos relativos a verificar la correspondencia entre la naturaleza del órgano y las atribuciones que se le ha dotado. El fortalecimiento de cualquier modelo jurisdiccional, apegado a un diseño de justicia electoral efectiva, debe comprender que, “el establecimiento de organismos electorales, administrativos y jurisdiccionales ajenos a los poderes tradicionales, o bien, especializados con autonomía constitucional en sus funciones y decisiones, contribuye al fortalecimiento de la democracia, dotando de confiabilidad a las instituciones que conforman el sistema político, porque para que la democracia exista se requieren de normas, procedimientos e inst</w:t>
      </w:r>
      <w:r>
        <w:rPr>
          <w:rFonts w:ascii="Book Antiqua" w:hAnsi="Book Antiqua"/>
          <w:sz w:val="24"/>
          <w:szCs w:val="24"/>
        </w:rPr>
        <w:t xml:space="preserve">ituciones que la hagan posible”. </w:t>
      </w:r>
    </w:p>
    <w:p w14:paraId="3B927017" w14:textId="77777777" w:rsidR="000A624A" w:rsidRPr="00905466" w:rsidRDefault="000A624A" w:rsidP="000A624A">
      <w:pPr>
        <w:spacing w:after="0"/>
        <w:jc w:val="both"/>
        <w:rPr>
          <w:rFonts w:ascii="Book Antiqua" w:hAnsi="Book Antiqua"/>
          <w:sz w:val="24"/>
          <w:szCs w:val="24"/>
        </w:rPr>
      </w:pPr>
    </w:p>
    <w:p w14:paraId="7BE2EC28" w14:textId="77777777" w:rsidR="000A624A" w:rsidRPr="00905466" w:rsidRDefault="000A624A" w:rsidP="000A624A">
      <w:pPr>
        <w:spacing w:after="0"/>
        <w:jc w:val="both"/>
        <w:rPr>
          <w:rFonts w:ascii="Book Antiqua" w:hAnsi="Book Antiqua"/>
          <w:sz w:val="24"/>
          <w:szCs w:val="24"/>
        </w:rPr>
      </w:pPr>
      <w:r w:rsidRPr="00905466">
        <w:rPr>
          <w:rFonts w:ascii="Book Antiqua" w:hAnsi="Book Antiqua"/>
          <w:sz w:val="24"/>
          <w:szCs w:val="24"/>
        </w:rPr>
        <w:t>La Constitución dominicana delimitó de manera puntual la naturaleza y, en consecuencia, el ámbito competencial de los órganos autónomos a fin de evitar confusiones, duplicidades de esfuerzos y la desnaturalización de la función primigenia de los entes extra poderes, se hace necesario adecuar la norma que rige la actuación del Tribunal Superior Electoral para que así responda de manera integral al contenido constitucional que lo configura como el “órgano competente para juzgar y decidir con carácter definitivo sobre los asuntos contencioso electorales y estatuir sobre los diferendos que surjan a lo interno de los partidos políticos, agrupaciones, movimientos políticos o entre éstos”. La competencia y atribuciones de este órgano jurisdiccional constituyen uno de los aspectos esenciales a ser revisados en una eventual reforma normativa.</w:t>
      </w:r>
    </w:p>
    <w:p w14:paraId="4B8AB783" w14:textId="77777777" w:rsidR="000A624A" w:rsidRDefault="000A624A" w:rsidP="000A624A">
      <w:pPr>
        <w:spacing w:after="0"/>
        <w:jc w:val="both"/>
        <w:rPr>
          <w:rFonts w:ascii="Book Antiqua" w:hAnsi="Book Antiqua"/>
          <w:b/>
          <w:sz w:val="24"/>
          <w:szCs w:val="24"/>
        </w:rPr>
      </w:pPr>
    </w:p>
    <w:p w14:paraId="23AEF588" w14:textId="77777777" w:rsidR="000A624A" w:rsidRPr="008E00D4" w:rsidRDefault="000A624A" w:rsidP="000A624A">
      <w:pPr>
        <w:pStyle w:val="Prrafodelista"/>
        <w:numPr>
          <w:ilvl w:val="0"/>
          <w:numId w:val="2"/>
        </w:numPr>
        <w:spacing w:after="0"/>
        <w:jc w:val="both"/>
        <w:rPr>
          <w:rFonts w:ascii="Book Antiqua" w:hAnsi="Book Antiqua"/>
          <w:b/>
          <w:i/>
          <w:sz w:val="24"/>
          <w:szCs w:val="24"/>
        </w:rPr>
      </w:pPr>
      <w:r>
        <w:rPr>
          <w:rFonts w:ascii="Book Antiqua" w:hAnsi="Book Antiqua"/>
          <w:b/>
          <w:i/>
          <w:sz w:val="24"/>
          <w:szCs w:val="24"/>
        </w:rPr>
        <w:t>Proyecto de l</w:t>
      </w:r>
      <w:r w:rsidRPr="008E00D4">
        <w:rPr>
          <w:rFonts w:ascii="Book Antiqua" w:hAnsi="Book Antiqua"/>
          <w:b/>
          <w:i/>
          <w:sz w:val="24"/>
          <w:szCs w:val="24"/>
        </w:rPr>
        <w:t xml:space="preserve">ey </w:t>
      </w:r>
      <w:r w:rsidRPr="008E00D4">
        <w:rPr>
          <w:rFonts w:ascii="Book Antiqua" w:hAnsi="Book Antiqua" w:cs="Arial"/>
          <w:b/>
          <w:i/>
          <w:sz w:val="24"/>
          <w:szCs w:val="24"/>
          <w:shd w:val="clear" w:color="auto" w:fill="FFFFFF"/>
        </w:rPr>
        <w:t>de Participación Ciudadana y Mecanismo de Control Social</w:t>
      </w:r>
    </w:p>
    <w:p w14:paraId="0A0E2D30" w14:textId="77777777" w:rsidR="000A624A" w:rsidRDefault="000A624A" w:rsidP="000A624A">
      <w:pPr>
        <w:spacing w:after="0"/>
        <w:jc w:val="both"/>
        <w:rPr>
          <w:rFonts w:ascii="Book Antiqua" w:hAnsi="Book Antiqua"/>
          <w:sz w:val="24"/>
          <w:szCs w:val="24"/>
        </w:rPr>
      </w:pPr>
    </w:p>
    <w:p w14:paraId="5CE8488D" w14:textId="77777777" w:rsidR="000A624A" w:rsidRDefault="000A624A" w:rsidP="000A624A">
      <w:pPr>
        <w:spacing w:after="0"/>
        <w:jc w:val="both"/>
        <w:rPr>
          <w:rFonts w:ascii="Book Antiqua" w:hAnsi="Book Antiqua"/>
          <w:sz w:val="24"/>
          <w:szCs w:val="24"/>
        </w:rPr>
      </w:pPr>
      <w:r>
        <w:rPr>
          <w:rFonts w:ascii="Book Antiqua" w:hAnsi="Book Antiqua"/>
          <w:sz w:val="24"/>
          <w:szCs w:val="24"/>
        </w:rPr>
        <w:t>Este proyecto normativo consagra una de los presupuestos fundamentales contenidos en la Constitución del 2010, esto es la participación ciudadana. La iniciativa</w:t>
      </w:r>
      <w:r w:rsidRPr="008E00D4">
        <w:rPr>
          <w:rFonts w:ascii="Book Antiqua" w:hAnsi="Book Antiqua"/>
          <w:sz w:val="24"/>
          <w:szCs w:val="24"/>
        </w:rPr>
        <w:t xml:space="preserve"> tiene por objeto regular y garantizar el ejercicio efectivo de los derechos de participación ciudadana y mecanismos de control social establecidos por la Constitución </w:t>
      </w:r>
      <w:r>
        <w:rPr>
          <w:rFonts w:ascii="Book Antiqua" w:hAnsi="Book Antiqua"/>
          <w:sz w:val="24"/>
          <w:szCs w:val="24"/>
        </w:rPr>
        <w:t>los cuales</w:t>
      </w:r>
      <w:r w:rsidRPr="008E00D4">
        <w:rPr>
          <w:rFonts w:ascii="Book Antiqua" w:hAnsi="Book Antiqua"/>
          <w:sz w:val="24"/>
          <w:szCs w:val="24"/>
        </w:rPr>
        <w:t xml:space="preserve"> contribuyen al fortalecimiento de la democracia participativa y representativa.</w:t>
      </w:r>
    </w:p>
    <w:p w14:paraId="56343950" w14:textId="77777777" w:rsidR="000A624A" w:rsidRDefault="000A624A" w:rsidP="000A624A">
      <w:pPr>
        <w:spacing w:after="0"/>
        <w:jc w:val="both"/>
        <w:rPr>
          <w:rFonts w:ascii="Book Antiqua" w:hAnsi="Book Antiqua"/>
          <w:sz w:val="24"/>
          <w:szCs w:val="24"/>
        </w:rPr>
      </w:pPr>
    </w:p>
    <w:p w14:paraId="2C87A813" w14:textId="687DE672" w:rsidR="000A624A" w:rsidRDefault="000A624A" w:rsidP="000A624A">
      <w:pPr>
        <w:spacing w:after="0"/>
        <w:jc w:val="both"/>
        <w:rPr>
          <w:rFonts w:ascii="Book Antiqua" w:hAnsi="Book Antiqua"/>
          <w:sz w:val="24"/>
          <w:szCs w:val="24"/>
        </w:rPr>
      </w:pPr>
      <w:r>
        <w:rPr>
          <w:rFonts w:ascii="Book Antiqua" w:hAnsi="Book Antiqua"/>
          <w:sz w:val="24"/>
          <w:szCs w:val="24"/>
        </w:rPr>
        <w:t>Mediante esta iniciativa legislativa se conjugaron otros proyectos de ley que van en orden a regular</w:t>
      </w:r>
      <w:r w:rsidRPr="00F44051">
        <w:rPr>
          <w:rFonts w:ascii="Book Antiqua" w:hAnsi="Book Antiqua"/>
          <w:sz w:val="24"/>
          <w:szCs w:val="24"/>
        </w:rPr>
        <w:t xml:space="preserve"> el derecho de participación ciudadana y los mecanismos de control social como son las consultas populares; las denuncia</w:t>
      </w:r>
      <w:r w:rsidR="00FC5758">
        <w:rPr>
          <w:rFonts w:ascii="Book Antiqua" w:hAnsi="Book Antiqua"/>
          <w:sz w:val="24"/>
          <w:szCs w:val="24"/>
        </w:rPr>
        <w:t>s</w:t>
      </w:r>
      <w:r w:rsidRPr="00F44051">
        <w:rPr>
          <w:rFonts w:ascii="Book Antiqua" w:hAnsi="Book Antiqua"/>
          <w:sz w:val="24"/>
          <w:szCs w:val="24"/>
        </w:rPr>
        <w:t xml:space="preserve"> de faltas; el derecho de petición; los observatorios; el referendo constitucional; el referendo ordinario; el plebiscito; las veedurías ciudadanas y las vistas públicas.</w:t>
      </w:r>
    </w:p>
    <w:p w14:paraId="292190BD" w14:textId="77777777" w:rsidR="00765F5F" w:rsidRPr="008E00D4" w:rsidRDefault="00765F5F" w:rsidP="000A624A">
      <w:pPr>
        <w:spacing w:after="0"/>
        <w:jc w:val="both"/>
        <w:rPr>
          <w:rFonts w:ascii="Book Antiqua" w:hAnsi="Book Antiqua"/>
          <w:sz w:val="24"/>
          <w:szCs w:val="24"/>
        </w:rPr>
      </w:pPr>
    </w:p>
    <w:p w14:paraId="3A4F7723" w14:textId="77777777" w:rsidR="000A624A" w:rsidRPr="00FC5758" w:rsidRDefault="000A624A" w:rsidP="00FC5758">
      <w:pPr>
        <w:spacing w:after="0"/>
        <w:jc w:val="both"/>
        <w:rPr>
          <w:rFonts w:ascii="Book Antiqua" w:hAnsi="Book Antiqua"/>
          <w:b/>
          <w:i/>
          <w:sz w:val="24"/>
          <w:szCs w:val="24"/>
        </w:rPr>
      </w:pPr>
    </w:p>
    <w:p w14:paraId="159A3B6E" w14:textId="77777777" w:rsidR="000A624A" w:rsidRPr="00F44051" w:rsidRDefault="000A624A" w:rsidP="000A624A">
      <w:pPr>
        <w:spacing w:after="0"/>
        <w:jc w:val="both"/>
        <w:rPr>
          <w:rFonts w:ascii="Book Antiqua" w:hAnsi="Book Antiqua"/>
          <w:b/>
          <w:i/>
          <w:sz w:val="24"/>
          <w:szCs w:val="24"/>
        </w:rPr>
      </w:pPr>
      <w:r>
        <w:rPr>
          <w:rFonts w:ascii="Book Antiqua" w:hAnsi="Book Antiqua"/>
          <w:b/>
          <w:i/>
          <w:sz w:val="24"/>
          <w:szCs w:val="24"/>
          <w:lang w:val="es-ES"/>
        </w:rPr>
        <w:t>En cuanto al</w:t>
      </w:r>
      <w:r w:rsidRPr="00F44051">
        <w:rPr>
          <w:rFonts w:ascii="Book Antiqua" w:hAnsi="Book Antiqua"/>
          <w:b/>
          <w:i/>
          <w:sz w:val="24"/>
          <w:szCs w:val="24"/>
          <w:lang w:val="es-ES"/>
        </w:rPr>
        <w:t xml:space="preserve"> Derecho de Petición</w:t>
      </w:r>
      <w:r>
        <w:rPr>
          <w:rFonts w:ascii="Book Antiqua" w:hAnsi="Book Antiqua"/>
          <w:b/>
          <w:i/>
          <w:sz w:val="24"/>
          <w:szCs w:val="24"/>
          <w:lang w:val="es-ES"/>
        </w:rPr>
        <w:t>:</w:t>
      </w:r>
    </w:p>
    <w:p w14:paraId="58E6A9E6" w14:textId="77777777" w:rsidR="000A624A" w:rsidRPr="008E00D4" w:rsidRDefault="000A624A" w:rsidP="000A624A">
      <w:pPr>
        <w:spacing w:after="0"/>
        <w:jc w:val="both"/>
        <w:rPr>
          <w:rFonts w:ascii="Book Antiqua" w:hAnsi="Book Antiqua"/>
          <w:b/>
          <w:i/>
          <w:sz w:val="24"/>
          <w:szCs w:val="24"/>
        </w:rPr>
      </w:pPr>
    </w:p>
    <w:p w14:paraId="2410CC93" w14:textId="4610125E" w:rsidR="000A624A" w:rsidRPr="008E00D4" w:rsidRDefault="000A624A" w:rsidP="000A624A">
      <w:pPr>
        <w:spacing w:after="0"/>
        <w:jc w:val="both"/>
        <w:rPr>
          <w:rFonts w:ascii="Book Antiqua" w:hAnsi="Book Antiqua"/>
          <w:sz w:val="24"/>
          <w:szCs w:val="24"/>
          <w:lang w:val="es-ES"/>
        </w:rPr>
      </w:pPr>
      <w:r w:rsidRPr="008E00D4">
        <w:rPr>
          <w:rFonts w:ascii="Book Antiqua" w:hAnsi="Book Antiqua"/>
          <w:sz w:val="24"/>
          <w:szCs w:val="24"/>
          <w:lang w:val="es-ES"/>
        </w:rPr>
        <w:t>Este proyecto es un mandato expreso del constituyente el cual busca desarrollar del mandato del artículo 22.4 de la Constitución, referido a la prerrogativa constitucional de los ciudadanos de formular peticiones públicas a los poderes estatales para solicitar medidas de interés público. Esta propuesta busca crear el procedimiento para que los ciudadanos formulen peticiones a las autoridades administrativas, así como las sanciones ante la inobservancia de dicho trámite. Junto a la Ley de Acceso a la Información Pública (Ley 200-04), la</w:t>
      </w:r>
      <w:r w:rsidR="00FC5758">
        <w:rPr>
          <w:rFonts w:ascii="Book Antiqua" w:hAnsi="Book Antiqua"/>
          <w:sz w:val="24"/>
          <w:szCs w:val="24"/>
          <w:lang w:val="es-ES"/>
        </w:rPr>
        <w:t xml:space="preserve"> </w:t>
      </w:r>
      <w:r w:rsidRPr="008E00D4">
        <w:rPr>
          <w:rFonts w:ascii="Book Antiqua" w:hAnsi="Book Antiqua"/>
          <w:sz w:val="24"/>
          <w:szCs w:val="24"/>
          <w:lang w:val="es-ES"/>
        </w:rPr>
        <w:t>referida iniciativa procura fortalecer la posición de los administrados ante el Estado.</w:t>
      </w:r>
    </w:p>
    <w:p w14:paraId="3384EC15" w14:textId="77777777" w:rsidR="000A624A" w:rsidRPr="008E00D4" w:rsidRDefault="000A624A" w:rsidP="000A624A">
      <w:pPr>
        <w:spacing w:after="0"/>
        <w:jc w:val="both"/>
        <w:rPr>
          <w:rFonts w:ascii="Book Antiqua" w:hAnsi="Book Antiqua"/>
          <w:b/>
          <w:sz w:val="24"/>
          <w:szCs w:val="24"/>
          <w:lang w:val="es-ES"/>
        </w:rPr>
      </w:pPr>
    </w:p>
    <w:p w14:paraId="0D61C2D0" w14:textId="4001E03B" w:rsidR="000A624A" w:rsidRDefault="000A624A" w:rsidP="000A624A">
      <w:pPr>
        <w:pStyle w:val="Prrafodelista"/>
        <w:numPr>
          <w:ilvl w:val="0"/>
          <w:numId w:val="2"/>
        </w:numPr>
        <w:spacing w:after="0"/>
        <w:jc w:val="both"/>
        <w:rPr>
          <w:rFonts w:ascii="Book Antiqua" w:hAnsi="Book Antiqua"/>
          <w:b/>
          <w:i/>
          <w:sz w:val="24"/>
          <w:szCs w:val="24"/>
        </w:rPr>
      </w:pPr>
      <w:r w:rsidRPr="008E00D4">
        <w:rPr>
          <w:rFonts w:ascii="Book Antiqua" w:hAnsi="Book Antiqua"/>
          <w:b/>
          <w:i/>
          <w:sz w:val="24"/>
          <w:szCs w:val="24"/>
        </w:rPr>
        <w:t>Aprobación de la ley que regul</w:t>
      </w:r>
      <w:r w:rsidR="00FC5758">
        <w:rPr>
          <w:rFonts w:ascii="Book Antiqua" w:hAnsi="Book Antiqua"/>
          <w:b/>
          <w:i/>
          <w:sz w:val="24"/>
          <w:szCs w:val="24"/>
        </w:rPr>
        <w:t>a</w:t>
      </w:r>
      <w:r w:rsidRPr="008E00D4">
        <w:rPr>
          <w:rFonts w:ascii="Book Antiqua" w:hAnsi="Book Antiqua"/>
          <w:b/>
          <w:i/>
          <w:sz w:val="24"/>
          <w:szCs w:val="24"/>
        </w:rPr>
        <w:t xml:space="preserve"> el indulto</w:t>
      </w:r>
    </w:p>
    <w:p w14:paraId="7A7B6F97" w14:textId="77777777" w:rsidR="000A624A" w:rsidRPr="008E00D4" w:rsidRDefault="000A624A" w:rsidP="000A624A">
      <w:pPr>
        <w:spacing w:after="0"/>
        <w:jc w:val="both"/>
        <w:rPr>
          <w:rFonts w:ascii="Book Antiqua" w:hAnsi="Book Antiqua"/>
          <w:b/>
          <w:i/>
          <w:sz w:val="24"/>
          <w:szCs w:val="24"/>
        </w:rPr>
      </w:pPr>
    </w:p>
    <w:p w14:paraId="6C74DF60" w14:textId="77777777" w:rsidR="000A624A" w:rsidRPr="008E00D4" w:rsidRDefault="000A624A" w:rsidP="000A624A">
      <w:pPr>
        <w:spacing w:after="0"/>
        <w:jc w:val="both"/>
        <w:rPr>
          <w:rFonts w:ascii="Book Antiqua" w:hAnsi="Book Antiqua"/>
          <w:sz w:val="24"/>
          <w:szCs w:val="24"/>
        </w:rPr>
      </w:pPr>
      <w:r w:rsidRPr="008E00D4">
        <w:rPr>
          <w:rFonts w:ascii="Book Antiqua" w:hAnsi="Book Antiqua"/>
          <w:sz w:val="24"/>
          <w:szCs w:val="24"/>
        </w:rPr>
        <w:t>Pese a que hemos modificado numerosas leyes y se ha reformado la Constitución en los últimos años, está pendiente mejorar la regulación sobre la figura del indulto. Esta figura es una medida de gracia mediante la cual un individuo que ha sido condenado por haber infringido las normas penales obtiene el perdón del cumplimiento de la pena por parte de la autoridad competente, que de acuerdo al artículo 127, literal j de la Constitución de la República Dominicana, corresponde al Presidente de la República conceder esta figura. Por ello es importante que esta medida jurídica sea debidamente regulada, de manera que se conceda en el marco de criterios adecuados y para que sirva al propósito constitucional que la crea.</w:t>
      </w:r>
    </w:p>
    <w:p w14:paraId="5AAA58E3" w14:textId="77777777" w:rsidR="000A624A" w:rsidRPr="008E00D4" w:rsidRDefault="000A624A" w:rsidP="000A624A">
      <w:pPr>
        <w:spacing w:after="0"/>
        <w:jc w:val="both"/>
        <w:rPr>
          <w:rFonts w:ascii="Book Antiqua" w:hAnsi="Book Antiqua"/>
          <w:sz w:val="24"/>
          <w:szCs w:val="24"/>
        </w:rPr>
      </w:pPr>
    </w:p>
    <w:p w14:paraId="5420F5C6" w14:textId="77777777" w:rsidR="000A624A" w:rsidRDefault="000A624A" w:rsidP="000A624A">
      <w:pPr>
        <w:spacing w:after="0"/>
        <w:jc w:val="both"/>
        <w:rPr>
          <w:rFonts w:ascii="Book Antiqua" w:hAnsi="Book Antiqua"/>
          <w:sz w:val="24"/>
          <w:szCs w:val="24"/>
        </w:rPr>
      </w:pPr>
      <w:r w:rsidRPr="008E00D4">
        <w:rPr>
          <w:rFonts w:ascii="Book Antiqua" w:hAnsi="Book Antiqua"/>
          <w:sz w:val="24"/>
          <w:szCs w:val="24"/>
        </w:rPr>
        <w:t>Creemos que la figura del indulto es importante porque configura un claro ejercicio del principio de equilibrio de poderes consagrado en los textos constitucionales de la mayoría de los países de la región latinoamericana, permitiendo que el Poder Ejecutivo pueda coordinar acciones de freno y contrapeso al Poder Judicial. En este sentido, el indulto podría ser visto como una materialización expresa y constituida de un límite justificado a la división de poderes. Por ello es de suma relevancia que el Congreso Nacional se aboque a la elaboración de una legislación que regule el indulto en el país.</w:t>
      </w:r>
    </w:p>
    <w:p w14:paraId="0F8189B2" w14:textId="77777777" w:rsidR="000A624A" w:rsidRPr="008E00D4" w:rsidRDefault="000A624A" w:rsidP="000A624A">
      <w:pPr>
        <w:spacing w:after="0"/>
        <w:jc w:val="both"/>
        <w:rPr>
          <w:rFonts w:ascii="Book Antiqua" w:hAnsi="Book Antiqua"/>
          <w:sz w:val="24"/>
          <w:szCs w:val="24"/>
        </w:rPr>
      </w:pPr>
    </w:p>
    <w:p w14:paraId="778C2031" w14:textId="77777777" w:rsidR="000A624A" w:rsidRDefault="000A624A" w:rsidP="000A624A">
      <w:pPr>
        <w:spacing w:after="0"/>
        <w:jc w:val="both"/>
        <w:rPr>
          <w:rFonts w:ascii="Book Antiqua" w:hAnsi="Book Antiqua"/>
          <w:sz w:val="24"/>
          <w:szCs w:val="24"/>
        </w:rPr>
      </w:pPr>
      <w:r w:rsidRPr="008E00D4">
        <w:rPr>
          <w:rFonts w:ascii="Book Antiqua" w:hAnsi="Book Antiqua"/>
          <w:sz w:val="24"/>
          <w:szCs w:val="24"/>
        </w:rPr>
        <w:t xml:space="preserve">A esto se le suma el hecho de que El 15 de julio del 2015, el Tribunal Constitucional, al conocer un caso sobre el tema de indultos, emitió la sentencia TC/0189/15, en la que exhortó “al Congreso Nacional para que en el ejercicio de la función legislativa que le es propia, subsane ese vacío normativo regulatorio del indulto con la aprobación de una ley.” La Ley Orgánica del Tribunal Constitucional y los Procedimientos Constitucionales No. 137-11, </w:t>
      </w:r>
      <w:r w:rsidRPr="008E00D4">
        <w:rPr>
          <w:rFonts w:ascii="Book Antiqua" w:hAnsi="Book Antiqua"/>
          <w:sz w:val="24"/>
          <w:szCs w:val="24"/>
        </w:rPr>
        <w:lastRenderedPageBreak/>
        <w:t>mediante el artículo 47 párrafo III, establece que el Tribunal Constitucional adoptará, cuando lo considere necesario, sentencias exhortativas o de cualquier otra modalidad admitida en la práctica constitucional comparada.</w:t>
      </w:r>
    </w:p>
    <w:p w14:paraId="55BBF049" w14:textId="77777777" w:rsidR="000A624A" w:rsidRPr="008E00D4" w:rsidRDefault="000A624A" w:rsidP="000A624A">
      <w:pPr>
        <w:spacing w:after="0"/>
        <w:jc w:val="both"/>
        <w:rPr>
          <w:rFonts w:ascii="Book Antiqua" w:hAnsi="Book Antiqua"/>
          <w:sz w:val="24"/>
          <w:szCs w:val="24"/>
        </w:rPr>
      </w:pPr>
    </w:p>
    <w:p w14:paraId="25FDFD5C" w14:textId="77777777" w:rsidR="000A624A" w:rsidRPr="008E00D4" w:rsidRDefault="000A624A" w:rsidP="000A624A">
      <w:pPr>
        <w:spacing w:after="0"/>
        <w:jc w:val="both"/>
        <w:rPr>
          <w:rFonts w:ascii="Book Antiqua" w:hAnsi="Book Antiqua"/>
          <w:sz w:val="24"/>
          <w:szCs w:val="24"/>
        </w:rPr>
      </w:pPr>
      <w:r w:rsidRPr="008E00D4">
        <w:rPr>
          <w:rFonts w:ascii="Book Antiqua" w:hAnsi="Book Antiqua"/>
          <w:sz w:val="24"/>
          <w:szCs w:val="24"/>
        </w:rPr>
        <w:t>Tal como indicó el Tribunal Constitucional, coincidimos en la necesidad de que se inserten con precisión en el ordenamiento jurídico dominicano las condiciones idóneas para proceder a la selección de los candidatos a indultos, las modalidades que podrían usarse, los procedimientos adecuados y las excepciones que contemplaría, dentro de los límites constitucionales y los acuerdos internacionales.</w:t>
      </w:r>
    </w:p>
    <w:p w14:paraId="1BED67EC" w14:textId="77777777" w:rsidR="000A624A" w:rsidRPr="00905466" w:rsidRDefault="000A624A" w:rsidP="000A624A">
      <w:pPr>
        <w:spacing w:after="0"/>
        <w:jc w:val="both"/>
        <w:rPr>
          <w:rFonts w:ascii="Book Antiqua" w:hAnsi="Book Antiqua"/>
          <w:b/>
          <w:sz w:val="24"/>
          <w:szCs w:val="24"/>
        </w:rPr>
      </w:pPr>
    </w:p>
    <w:p w14:paraId="7DB896BB" w14:textId="77777777" w:rsidR="000A624A" w:rsidRPr="008E00D4" w:rsidRDefault="000A624A" w:rsidP="000A624A">
      <w:pPr>
        <w:pStyle w:val="Prrafodelista"/>
        <w:numPr>
          <w:ilvl w:val="0"/>
          <w:numId w:val="2"/>
        </w:numPr>
        <w:spacing w:after="0"/>
        <w:jc w:val="both"/>
        <w:rPr>
          <w:rFonts w:ascii="Book Antiqua" w:hAnsi="Book Antiqua" w:cs="Arial"/>
          <w:b/>
          <w:i/>
          <w:sz w:val="24"/>
          <w:szCs w:val="24"/>
          <w:shd w:val="clear" w:color="auto" w:fill="FFFFFF"/>
        </w:rPr>
      </w:pPr>
      <w:r>
        <w:rPr>
          <w:rFonts w:ascii="Book Antiqua" w:hAnsi="Book Antiqua" w:cs="Arial"/>
          <w:b/>
          <w:i/>
          <w:sz w:val="24"/>
          <w:szCs w:val="24"/>
          <w:shd w:val="clear" w:color="auto" w:fill="FFFFFF"/>
        </w:rPr>
        <w:t xml:space="preserve">Proyecto de </w:t>
      </w:r>
      <w:r w:rsidRPr="008E00D4">
        <w:rPr>
          <w:rFonts w:ascii="Book Antiqua" w:hAnsi="Book Antiqua" w:cs="Arial"/>
          <w:b/>
          <w:i/>
          <w:sz w:val="24"/>
          <w:szCs w:val="24"/>
          <w:shd w:val="clear" w:color="auto" w:fill="FFFFFF"/>
        </w:rPr>
        <w:t>Ley de Fiscalización y Control del Congreso Nacional </w:t>
      </w:r>
    </w:p>
    <w:p w14:paraId="2D7B8782" w14:textId="77777777" w:rsidR="000A624A" w:rsidRDefault="000A624A" w:rsidP="000A624A">
      <w:pPr>
        <w:spacing w:after="0"/>
        <w:jc w:val="both"/>
        <w:rPr>
          <w:rFonts w:ascii="Book Antiqua" w:hAnsi="Book Antiqua"/>
          <w:sz w:val="24"/>
          <w:szCs w:val="24"/>
        </w:rPr>
      </w:pPr>
    </w:p>
    <w:p w14:paraId="770A5E90" w14:textId="77777777" w:rsidR="000A624A" w:rsidRDefault="000A624A" w:rsidP="000A624A">
      <w:pPr>
        <w:spacing w:after="0"/>
        <w:jc w:val="both"/>
        <w:rPr>
          <w:rFonts w:ascii="Book Antiqua" w:hAnsi="Book Antiqua"/>
          <w:sz w:val="24"/>
          <w:szCs w:val="24"/>
        </w:rPr>
      </w:pPr>
      <w:r>
        <w:rPr>
          <w:rFonts w:ascii="Book Antiqua" w:hAnsi="Book Antiqua"/>
          <w:sz w:val="24"/>
          <w:szCs w:val="24"/>
        </w:rPr>
        <w:t>Resulta</w:t>
      </w:r>
      <w:r w:rsidRPr="008E00D4">
        <w:rPr>
          <w:rFonts w:ascii="Book Antiqua" w:hAnsi="Book Antiqua"/>
          <w:sz w:val="24"/>
          <w:szCs w:val="24"/>
        </w:rPr>
        <w:t xml:space="preserve"> necesario que el Congreso adopte la Ley Orgánic</w:t>
      </w:r>
      <w:r>
        <w:rPr>
          <w:rFonts w:ascii="Book Antiqua" w:hAnsi="Book Antiqua"/>
          <w:sz w:val="24"/>
          <w:szCs w:val="24"/>
        </w:rPr>
        <w:t xml:space="preserve">a de Fiscalización y Control </w:t>
      </w:r>
      <w:r w:rsidRPr="008E00D4">
        <w:rPr>
          <w:rFonts w:ascii="Book Antiqua" w:hAnsi="Book Antiqua"/>
          <w:sz w:val="24"/>
          <w:szCs w:val="24"/>
        </w:rPr>
        <w:t>que ordena el artículo 115 de la Constitución, conjuntamente con la reglamentación interior en cada uno de las cámaras que habrá de complementarla para fiscalizar y controlar los actos de las instituciones públicas, especialmente del Poder Ejecutivo</w:t>
      </w:r>
      <w:r>
        <w:rPr>
          <w:rFonts w:ascii="Book Antiqua" w:hAnsi="Book Antiqua"/>
          <w:sz w:val="24"/>
          <w:szCs w:val="24"/>
        </w:rPr>
        <w:t>.</w:t>
      </w:r>
    </w:p>
    <w:p w14:paraId="63DAC06F" w14:textId="77777777" w:rsidR="000A624A" w:rsidRDefault="000A624A" w:rsidP="000A624A">
      <w:pPr>
        <w:spacing w:after="0"/>
        <w:jc w:val="both"/>
        <w:rPr>
          <w:rFonts w:ascii="Book Antiqua" w:hAnsi="Book Antiqua"/>
          <w:sz w:val="24"/>
          <w:szCs w:val="24"/>
        </w:rPr>
      </w:pPr>
    </w:p>
    <w:p w14:paraId="5A15418F" w14:textId="77777777" w:rsidR="000A624A" w:rsidRDefault="000A624A" w:rsidP="000A624A">
      <w:pPr>
        <w:spacing w:after="0"/>
        <w:jc w:val="both"/>
        <w:rPr>
          <w:rFonts w:ascii="Book Antiqua" w:hAnsi="Book Antiqua"/>
          <w:sz w:val="24"/>
          <w:szCs w:val="24"/>
        </w:rPr>
      </w:pPr>
      <w:r>
        <w:rPr>
          <w:rFonts w:ascii="Book Antiqua" w:hAnsi="Book Antiqua"/>
          <w:sz w:val="24"/>
          <w:szCs w:val="24"/>
        </w:rPr>
        <w:t>Ciertamente, l</w:t>
      </w:r>
      <w:r w:rsidRPr="008E00D4">
        <w:rPr>
          <w:rFonts w:ascii="Book Antiqua" w:hAnsi="Book Antiqua"/>
          <w:sz w:val="24"/>
          <w:szCs w:val="24"/>
        </w:rPr>
        <w:t>a función de control político tiene un fundamento constitucional, no sólo en la definición misma de la democracia, sino en el principio de separación de poderes</w:t>
      </w:r>
      <w:r>
        <w:rPr>
          <w:rFonts w:ascii="Book Antiqua" w:hAnsi="Book Antiqua"/>
          <w:sz w:val="24"/>
          <w:szCs w:val="24"/>
        </w:rPr>
        <w:t>; en ese sentido, consideramos importante que el Congreso se aboque a crear el marco jurídico adecuado para ejercer</w:t>
      </w:r>
      <w:r w:rsidRPr="008E00D4">
        <w:rPr>
          <w:rFonts w:ascii="Book Antiqua" w:hAnsi="Book Antiqua"/>
          <w:sz w:val="24"/>
          <w:szCs w:val="24"/>
        </w:rPr>
        <w:t xml:space="preserve"> su rol de fiscalización como mecanismo de control, </w:t>
      </w:r>
      <w:r>
        <w:rPr>
          <w:rFonts w:ascii="Book Antiqua" w:hAnsi="Book Antiqua"/>
          <w:sz w:val="24"/>
          <w:szCs w:val="24"/>
        </w:rPr>
        <w:t xml:space="preserve">esto toma especial </w:t>
      </w:r>
      <w:r w:rsidRPr="008E00D4">
        <w:rPr>
          <w:rFonts w:ascii="Book Antiqua" w:hAnsi="Book Antiqua"/>
          <w:sz w:val="24"/>
          <w:szCs w:val="24"/>
        </w:rPr>
        <w:t xml:space="preserve">relevancia </w:t>
      </w:r>
      <w:r>
        <w:rPr>
          <w:rFonts w:ascii="Book Antiqua" w:hAnsi="Book Antiqua"/>
          <w:sz w:val="24"/>
          <w:szCs w:val="24"/>
        </w:rPr>
        <w:t>en asuntos tan sensibles como lo relativo al</w:t>
      </w:r>
      <w:r w:rsidRPr="008E00D4">
        <w:rPr>
          <w:rFonts w:ascii="Book Antiqua" w:hAnsi="Book Antiqua"/>
          <w:sz w:val="24"/>
          <w:szCs w:val="24"/>
        </w:rPr>
        <w:t xml:space="preserve"> gasto público racional </w:t>
      </w:r>
      <w:r>
        <w:rPr>
          <w:rFonts w:ascii="Book Antiqua" w:hAnsi="Book Antiqua"/>
          <w:sz w:val="24"/>
          <w:szCs w:val="24"/>
        </w:rPr>
        <w:t>en orden a la necesidad de</w:t>
      </w:r>
      <w:r w:rsidRPr="008E00D4">
        <w:rPr>
          <w:rFonts w:ascii="Book Antiqua" w:hAnsi="Book Antiqua"/>
          <w:sz w:val="24"/>
          <w:szCs w:val="24"/>
        </w:rPr>
        <w:t xml:space="preserve"> asegurar la transparencia y la efectiva rendición de cuentas por parte de los Poderes del Estado.</w:t>
      </w:r>
    </w:p>
    <w:p w14:paraId="7C80DF9D" w14:textId="77777777" w:rsidR="000A624A" w:rsidRDefault="000A624A" w:rsidP="000A624A">
      <w:pPr>
        <w:spacing w:after="0"/>
        <w:jc w:val="both"/>
        <w:rPr>
          <w:rFonts w:ascii="Book Antiqua" w:hAnsi="Book Antiqua"/>
          <w:sz w:val="24"/>
          <w:szCs w:val="24"/>
        </w:rPr>
      </w:pPr>
    </w:p>
    <w:p w14:paraId="770F93FA" w14:textId="77777777" w:rsidR="000A624A" w:rsidRPr="00931AB1" w:rsidRDefault="000A624A" w:rsidP="000A624A">
      <w:pPr>
        <w:pStyle w:val="Prrafodelista"/>
        <w:numPr>
          <w:ilvl w:val="0"/>
          <w:numId w:val="1"/>
        </w:numPr>
        <w:spacing w:after="0"/>
        <w:jc w:val="both"/>
        <w:rPr>
          <w:rFonts w:ascii="Book Antiqua" w:hAnsi="Book Antiqua"/>
          <w:b/>
          <w:i/>
          <w:sz w:val="24"/>
          <w:szCs w:val="24"/>
        </w:rPr>
      </w:pPr>
      <w:r w:rsidRPr="00931AB1">
        <w:rPr>
          <w:rFonts w:ascii="Book Antiqua" w:hAnsi="Book Antiqua"/>
          <w:b/>
          <w:i/>
          <w:sz w:val="24"/>
          <w:szCs w:val="24"/>
        </w:rPr>
        <w:t xml:space="preserve">Reforma de Ley sobre la Contraloría General de la República y el Sistema Nacional de Control Interno: </w:t>
      </w:r>
    </w:p>
    <w:p w14:paraId="2BACC719" w14:textId="77777777" w:rsidR="000A624A" w:rsidRPr="00931AB1" w:rsidRDefault="000A624A" w:rsidP="000A624A">
      <w:pPr>
        <w:spacing w:after="0"/>
        <w:jc w:val="both"/>
        <w:rPr>
          <w:rFonts w:ascii="Book Antiqua" w:hAnsi="Book Antiqua"/>
          <w:sz w:val="24"/>
          <w:szCs w:val="24"/>
        </w:rPr>
      </w:pPr>
    </w:p>
    <w:p w14:paraId="1E5EC581" w14:textId="77777777" w:rsidR="000A624A" w:rsidRPr="00931AB1" w:rsidRDefault="000A624A" w:rsidP="000A624A">
      <w:pPr>
        <w:spacing w:after="0"/>
        <w:jc w:val="both"/>
        <w:rPr>
          <w:rFonts w:ascii="Book Antiqua" w:hAnsi="Book Antiqua"/>
          <w:sz w:val="24"/>
          <w:szCs w:val="24"/>
        </w:rPr>
      </w:pPr>
      <w:r w:rsidRPr="00931AB1">
        <w:rPr>
          <w:rFonts w:ascii="Book Antiqua" w:hAnsi="Book Antiqua"/>
          <w:sz w:val="24"/>
          <w:szCs w:val="24"/>
        </w:rPr>
        <w:t>En este eje es necesario apuntar los desafíos que tenemos en términos de promoción de una cultura de transparencia y rendición de cuentas en la gestión pública, así como los retos atinentes al manejo eficiente de los recursos públicos, sean humanos o financieros conforme a los parámetros necesarios que demanda una Administración Pública, más comprometida con una visión de modernidad institucional y desarrollo económico y social.</w:t>
      </w:r>
    </w:p>
    <w:p w14:paraId="34CB9AEA" w14:textId="77777777" w:rsidR="000A624A" w:rsidRPr="00931AB1" w:rsidRDefault="000A624A" w:rsidP="000A624A">
      <w:pPr>
        <w:spacing w:after="0"/>
        <w:jc w:val="both"/>
        <w:rPr>
          <w:rFonts w:ascii="Book Antiqua" w:hAnsi="Book Antiqua"/>
          <w:sz w:val="24"/>
          <w:szCs w:val="24"/>
        </w:rPr>
      </w:pPr>
    </w:p>
    <w:p w14:paraId="0202CD91" w14:textId="77777777" w:rsidR="000A624A" w:rsidRPr="00931AB1" w:rsidRDefault="000A624A" w:rsidP="000A624A">
      <w:pPr>
        <w:spacing w:after="0"/>
        <w:jc w:val="both"/>
        <w:rPr>
          <w:rFonts w:ascii="Book Antiqua" w:hAnsi="Book Antiqua"/>
          <w:sz w:val="24"/>
          <w:szCs w:val="24"/>
        </w:rPr>
      </w:pPr>
      <w:r w:rsidRPr="00931AB1">
        <w:rPr>
          <w:rFonts w:ascii="Book Antiqua" w:hAnsi="Book Antiqua"/>
          <w:sz w:val="24"/>
          <w:szCs w:val="24"/>
        </w:rPr>
        <w:t xml:space="preserve">Fortalecer y amplían las atribuciones de la Contraloría General de la República para que mediante el control interno y la evaluación permanente de su </w:t>
      </w:r>
      <w:r w:rsidRPr="00931AB1">
        <w:rPr>
          <w:rFonts w:ascii="Book Antiqua" w:hAnsi="Book Antiqua"/>
          <w:sz w:val="24"/>
          <w:szCs w:val="24"/>
        </w:rPr>
        <w:lastRenderedPageBreak/>
        <w:t>efectividad apoyen al Ejecutivo en el cumplimiento eficaz de la función preventiva que asegure el adecuado recaudo y debido manejo e inversión de los fondos públicos.</w:t>
      </w:r>
    </w:p>
    <w:p w14:paraId="4094DCE3" w14:textId="77777777" w:rsidR="000A624A" w:rsidRPr="00931AB1" w:rsidRDefault="000A624A" w:rsidP="000A624A">
      <w:pPr>
        <w:spacing w:after="0"/>
        <w:jc w:val="both"/>
        <w:rPr>
          <w:rFonts w:ascii="Book Antiqua" w:hAnsi="Book Antiqua"/>
          <w:sz w:val="24"/>
          <w:szCs w:val="24"/>
        </w:rPr>
      </w:pPr>
    </w:p>
    <w:p w14:paraId="29EAC690" w14:textId="77777777" w:rsidR="000A624A" w:rsidRPr="00931AB1" w:rsidRDefault="000A624A" w:rsidP="000A624A">
      <w:pPr>
        <w:spacing w:after="0"/>
        <w:jc w:val="both"/>
        <w:rPr>
          <w:rFonts w:ascii="Book Antiqua" w:hAnsi="Book Antiqua"/>
          <w:sz w:val="24"/>
          <w:szCs w:val="24"/>
        </w:rPr>
      </w:pPr>
      <w:r w:rsidRPr="00931AB1">
        <w:rPr>
          <w:rFonts w:ascii="Book Antiqua" w:hAnsi="Book Antiqua"/>
          <w:sz w:val="24"/>
          <w:szCs w:val="24"/>
        </w:rPr>
        <w:t xml:space="preserve">En el análisis de los principales problemas económicos, políticos y sociales, surge como telón de fondo la crisis institucional profunda que padecemos debido a la precariedad del sistema de pesos y contrapesos que debería existir para garantizar un balance de poder en el sistema político dominicano. Por ello existen múltiples distorsiones, como la existencia del Barrilito y el cofrecito en el Poder Legislativo, o las deficiencias del Poder Judicial para enjuiciar a los funcionarios corruptos y similares. </w:t>
      </w:r>
    </w:p>
    <w:p w14:paraId="2ED0417A" w14:textId="77777777" w:rsidR="000A624A" w:rsidRPr="00931AB1" w:rsidRDefault="000A624A" w:rsidP="000A624A">
      <w:pPr>
        <w:spacing w:after="0"/>
        <w:jc w:val="both"/>
        <w:rPr>
          <w:rFonts w:ascii="Book Antiqua" w:hAnsi="Book Antiqua"/>
          <w:sz w:val="24"/>
          <w:szCs w:val="24"/>
        </w:rPr>
      </w:pPr>
    </w:p>
    <w:p w14:paraId="066CC3E2" w14:textId="77777777" w:rsidR="000A624A" w:rsidRDefault="000A624A" w:rsidP="000A624A">
      <w:pPr>
        <w:spacing w:after="0"/>
        <w:jc w:val="both"/>
        <w:rPr>
          <w:rFonts w:ascii="Book Antiqua" w:hAnsi="Book Antiqua"/>
          <w:sz w:val="24"/>
          <w:szCs w:val="24"/>
        </w:rPr>
      </w:pPr>
      <w:r w:rsidRPr="00931AB1">
        <w:rPr>
          <w:rFonts w:ascii="Book Antiqua" w:hAnsi="Book Antiqua"/>
          <w:sz w:val="24"/>
          <w:szCs w:val="24"/>
        </w:rPr>
        <w:t>Pero tan grave como lo anterior es el hecho de que los órganos del control del Estado, como la Cámara de Cuentas o las Comisiones de Investigación c</w:t>
      </w:r>
      <w:r>
        <w:rPr>
          <w:rFonts w:ascii="Book Antiqua" w:hAnsi="Book Antiqua"/>
          <w:sz w:val="24"/>
          <w:szCs w:val="24"/>
        </w:rPr>
        <w:t xml:space="preserve">ongresual </w:t>
      </w:r>
      <w:r w:rsidRPr="00931AB1">
        <w:rPr>
          <w:rFonts w:ascii="Book Antiqua" w:hAnsi="Book Antiqua"/>
          <w:sz w:val="24"/>
          <w:szCs w:val="24"/>
        </w:rPr>
        <w:t>no funcionan, dando lugar al sostenimiento de la impunidad.</w:t>
      </w:r>
    </w:p>
    <w:p w14:paraId="005A4F7F" w14:textId="77777777" w:rsidR="00FC5758" w:rsidRDefault="00FC5758" w:rsidP="000A624A">
      <w:pPr>
        <w:spacing w:after="0"/>
        <w:jc w:val="both"/>
        <w:rPr>
          <w:rFonts w:ascii="Book Antiqua" w:hAnsi="Book Antiqua"/>
          <w:sz w:val="24"/>
          <w:szCs w:val="24"/>
        </w:rPr>
      </w:pPr>
    </w:p>
    <w:p w14:paraId="3A42F82D" w14:textId="77777777" w:rsidR="000A624A" w:rsidRPr="008E00D4" w:rsidRDefault="000A624A" w:rsidP="000A624A">
      <w:pPr>
        <w:pStyle w:val="Prrafodelista"/>
        <w:numPr>
          <w:ilvl w:val="0"/>
          <w:numId w:val="1"/>
        </w:numPr>
        <w:spacing w:after="0"/>
        <w:jc w:val="both"/>
        <w:rPr>
          <w:rFonts w:ascii="Book Antiqua" w:hAnsi="Book Antiqua"/>
          <w:b/>
          <w:bCs/>
          <w:i/>
          <w:sz w:val="24"/>
          <w:szCs w:val="24"/>
          <w:lang w:val="es-ES"/>
        </w:rPr>
      </w:pPr>
      <w:r w:rsidRPr="008E00D4">
        <w:rPr>
          <w:rFonts w:ascii="Book Antiqua" w:hAnsi="Book Antiqua"/>
          <w:b/>
          <w:bCs/>
          <w:i/>
          <w:sz w:val="24"/>
          <w:szCs w:val="24"/>
          <w:lang w:val="es-ES"/>
        </w:rPr>
        <w:t xml:space="preserve">Proyectos de </w:t>
      </w:r>
      <w:r w:rsidRPr="008E00D4">
        <w:rPr>
          <w:rFonts w:ascii="Book Antiqua" w:hAnsi="Book Antiqua"/>
          <w:b/>
          <w:i/>
          <w:sz w:val="24"/>
          <w:szCs w:val="24"/>
          <w:lang w:val="es-ES"/>
        </w:rPr>
        <w:t>Ley de Publicidad y Comunicación Estatal</w:t>
      </w:r>
    </w:p>
    <w:p w14:paraId="3637BC2D" w14:textId="77777777" w:rsidR="000A624A" w:rsidRDefault="000A624A" w:rsidP="000A624A">
      <w:pPr>
        <w:spacing w:after="0"/>
        <w:jc w:val="both"/>
        <w:rPr>
          <w:rFonts w:ascii="Book Antiqua" w:hAnsi="Book Antiqua"/>
          <w:sz w:val="24"/>
          <w:szCs w:val="24"/>
          <w:lang w:val="es-ES"/>
        </w:rPr>
      </w:pPr>
    </w:p>
    <w:p w14:paraId="133ADE6C" w14:textId="77777777" w:rsidR="000A624A" w:rsidRPr="008E00D4" w:rsidRDefault="000A624A" w:rsidP="000A624A">
      <w:pPr>
        <w:spacing w:after="0"/>
        <w:jc w:val="both"/>
        <w:rPr>
          <w:rFonts w:ascii="Book Antiqua" w:hAnsi="Book Antiqua"/>
          <w:sz w:val="24"/>
          <w:szCs w:val="24"/>
          <w:lang w:val="es-ES"/>
        </w:rPr>
      </w:pPr>
      <w:r w:rsidRPr="008E00D4">
        <w:rPr>
          <w:rFonts w:ascii="Book Antiqua" w:hAnsi="Book Antiqua"/>
          <w:sz w:val="24"/>
          <w:szCs w:val="24"/>
          <w:lang w:val="es-ES"/>
        </w:rPr>
        <w:t xml:space="preserve">Esta iniciativa legislativa busca desarrollar el mandato de los artículos 49, 52 y 53 de la Constitución. El objetivo de esta propuesta es crear un marco general regulador sobre el mercado publicitario del sector privado, regulando la publicidad como acto creativo, los contratos publicitarios, la relaciones entre anunciantes, medios de comunicación y público receptor. La propuesta está destinada a proteger los derechos de los consumidores y los usuarios frente al mensaje publicitario y crear una serie de incentivos fiscales para aquellas empresas que desarrollen campañas publicitarias de protección al medio ambiente y la prevención de accidentes. </w:t>
      </w:r>
    </w:p>
    <w:p w14:paraId="54738111" w14:textId="7B70AE00" w:rsidR="000A624A" w:rsidRDefault="000A624A" w:rsidP="000A624A">
      <w:pPr>
        <w:spacing w:after="0"/>
        <w:jc w:val="both"/>
        <w:rPr>
          <w:rFonts w:ascii="Book Antiqua" w:hAnsi="Book Antiqua"/>
          <w:b/>
          <w:sz w:val="24"/>
          <w:szCs w:val="24"/>
        </w:rPr>
      </w:pPr>
    </w:p>
    <w:p w14:paraId="2CD030F5" w14:textId="49F303B1" w:rsidR="00586B16" w:rsidRDefault="00586B16" w:rsidP="000A624A">
      <w:pPr>
        <w:spacing w:after="0"/>
        <w:jc w:val="both"/>
        <w:rPr>
          <w:rFonts w:ascii="Book Antiqua" w:hAnsi="Book Antiqua"/>
          <w:b/>
          <w:sz w:val="24"/>
          <w:szCs w:val="24"/>
        </w:rPr>
      </w:pPr>
    </w:p>
    <w:p w14:paraId="0AE16B3B" w14:textId="04DB6651" w:rsidR="00586B16" w:rsidRDefault="00586B16" w:rsidP="000A624A">
      <w:pPr>
        <w:spacing w:after="0"/>
        <w:jc w:val="both"/>
        <w:rPr>
          <w:rFonts w:ascii="Book Antiqua" w:hAnsi="Book Antiqua"/>
          <w:b/>
          <w:sz w:val="24"/>
          <w:szCs w:val="24"/>
        </w:rPr>
      </w:pPr>
    </w:p>
    <w:p w14:paraId="6FF0E785" w14:textId="77777777" w:rsidR="00586B16" w:rsidRPr="00093F9B" w:rsidRDefault="00586B16" w:rsidP="000A624A">
      <w:pPr>
        <w:spacing w:after="0"/>
        <w:jc w:val="both"/>
        <w:rPr>
          <w:rFonts w:ascii="Book Antiqua" w:hAnsi="Book Antiqua"/>
          <w:b/>
          <w:sz w:val="24"/>
          <w:szCs w:val="24"/>
        </w:rPr>
      </w:pPr>
    </w:p>
    <w:p w14:paraId="6E2B4CFA" w14:textId="638F5439" w:rsidR="000A624A" w:rsidRPr="00586B16" w:rsidRDefault="000A624A" w:rsidP="000A624A">
      <w:pPr>
        <w:spacing w:after="0"/>
        <w:jc w:val="both"/>
        <w:rPr>
          <w:rFonts w:ascii="Book Antiqua" w:hAnsi="Book Antiqua" w:cs="Arial"/>
          <w:b/>
          <w:bCs/>
          <w:sz w:val="24"/>
          <w:szCs w:val="24"/>
          <w:shd w:val="clear" w:color="auto" w:fill="FFFFFF"/>
        </w:rPr>
      </w:pPr>
      <w:r w:rsidRPr="00586B16">
        <w:rPr>
          <w:rFonts w:ascii="Book Antiqua" w:hAnsi="Book Antiqua"/>
          <w:b/>
          <w:bCs/>
          <w:sz w:val="24"/>
          <w:szCs w:val="24"/>
        </w:rPr>
        <w:t>Así también, se encuentran en una especie de limbo legislativo otras leyes de carácter general</w:t>
      </w:r>
      <w:r w:rsidR="00586B16">
        <w:rPr>
          <w:rFonts w:ascii="Book Antiqua" w:hAnsi="Book Antiqua"/>
          <w:b/>
          <w:bCs/>
          <w:sz w:val="24"/>
          <w:szCs w:val="24"/>
        </w:rPr>
        <w:t xml:space="preserve"> y de temas de interés</w:t>
      </w:r>
      <w:r w:rsidRPr="00586B16">
        <w:rPr>
          <w:rFonts w:ascii="Book Antiqua" w:hAnsi="Book Antiqua"/>
          <w:b/>
          <w:bCs/>
          <w:sz w:val="24"/>
          <w:szCs w:val="24"/>
        </w:rPr>
        <w:t>, entre las cuales están:</w:t>
      </w:r>
    </w:p>
    <w:p w14:paraId="0E3510EE" w14:textId="77777777" w:rsidR="000A624A" w:rsidRDefault="000A624A" w:rsidP="000A624A">
      <w:pPr>
        <w:spacing w:after="0"/>
        <w:jc w:val="both"/>
        <w:rPr>
          <w:rFonts w:ascii="Book Antiqua" w:hAnsi="Book Antiqua" w:cs="Arial"/>
          <w:sz w:val="24"/>
          <w:szCs w:val="24"/>
          <w:shd w:val="clear" w:color="auto" w:fill="FFFFFF"/>
        </w:rPr>
      </w:pPr>
    </w:p>
    <w:p w14:paraId="24D7228D" w14:textId="77777777" w:rsidR="000A624A" w:rsidRPr="004630E5" w:rsidRDefault="000A624A" w:rsidP="000A624A">
      <w:pPr>
        <w:pStyle w:val="Prrafodelista"/>
        <w:numPr>
          <w:ilvl w:val="0"/>
          <w:numId w:val="1"/>
        </w:numPr>
        <w:spacing w:after="0"/>
        <w:jc w:val="both"/>
        <w:rPr>
          <w:rFonts w:ascii="Book Antiqua" w:hAnsi="Book Antiqua" w:cs="Arial"/>
          <w:b/>
          <w:i/>
          <w:sz w:val="24"/>
          <w:szCs w:val="24"/>
          <w:shd w:val="clear" w:color="auto" w:fill="FFFFFF"/>
        </w:rPr>
      </w:pPr>
      <w:r>
        <w:rPr>
          <w:rFonts w:ascii="Book Antiqua" w:hAnsi="Book Antiqua" w:cs="Arial"/>
          <w:b/>
          <w:i/>
          <w:sz w:val="24"/>
          <w:szCs w:val="24"/>
          <w:shd w:val="clear" w:color="auto" w:fill="FFFFFF"/>
        </w:rPr>
        <w:t>Proyecto de l</w:t>
      </w:r>
      <w:r w:rsidRPr="004630E5">
        <w:rPr>
          <w:rFonts w:ascii="Book Antiqua" w:hAnsi="Book Antiqua" w:cs="Arial"/>
          <w:b/>
          <w:i/>
          <w:sz w:val="24"/>
          <w:szCs w:val="24"/>
          <w:shd w:val="clear" w:color="auto" w:fill="FFFFFF"/>
        </w:rPr>
        <w:t xml:space="preserve">ey de Aguas </w:t>
      </w:r>
    </w:p>
    <w:p w14:paraId="6C553584" w14:textId="77777777" w:rsidR="000A624A" w:rsidRDefault="000A624A" w:rsidP="000A624A">
      <w:pPr>
        <w:spacing w:after="0"/>
        <w:jc w:val="both"/>
        <w:rPr>
          <w:rFonts w:ascii="Book Antiqua" w:hAnsi="Book Antiqua" w:cs="Arial"/>
          <w:sz w:val="24"/>
          <w:szCs w:val="24"/>
          <w:shd w:val="clear" w:color="auto" w:fill="FFFFFF"/>
        </w:rPr>
      </w:pPr>
    </w:p>
    <w:p w14:paraId="1BF2EEEF" w14:textId="230410D3" w:rsidR="000A624A" w:rsidRDefault="000A624A" w:rsidP="000A624A">
      <w:pPr>
        <w:spacing w:after="0"/>
        <w:jc w:val="both"/>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Esta iniciativa legislativa </w:t>
      </w:r>
      <w:r w:rsidRPr="004630E5">
        <w:rPr>
          <w:rFonts w:ascii="Book Antiqua" w:hAnsi="Book Antiqua" w:cs="Arial"/>
          <w:sz w:val="24"/>
          <w:szCs w:val="24"/>
          <w:shd w:val="clear" w:color="auto" w:fill="FFFFFF"/>
        </w:rPr>
        <w:t>tiene un enfoque de preservación y uso adecuado del agua en el marco del ciclo hidrológico</w:t>
      </w:r>
      <w:r>
        <w:rPr>
          <w:rFonts w:ascii="Book Antiqua" w:hAnsi="Book Antiqua" w:cs="Arial"/>
          <w:sz w:val="24"/>
          <w:szCs w:val="24"/>
          <w:shd w:val="clear" w:color="auto" w:fill="FFFFFF"/>
        </w:rPr>
        <w:t xml:space="preserve"> teniendo como objetivo la destinación al consumo humano. Así también, se busca establecer</w:t>
      </w:r>
      <w:r w:rsidRPr="004630E5">
        <w:rPr>
          <w:rFonts w:ascii="Book Antiqua" w:hAnsi="Book Antiqua" w:cs="Arial"/>
          <w:sz w:val="24"/>
          <w:szCs w:val="24"/>
          <w:shd w:val="clear" w:color="auto" w:fill="FFFFFF"/>
        </w:rPr>
        <w:t xml:space="preserve"> un sistema de gestión integrada de</w:t>
      </w:r>
      <w:r>
        <w:rPr>
          <w:rFonts w:ascii="Book Antiqua" w:hAnsi="Book Antiqua" w:cs="Arial"/>
          <w:sz w:val="24"/>
          <w:szCs w:val="24"/>
          <w:shd w:val="clear" w:color="auto" w:fill="FFFFFF"/>
        </w:rPr>
        <w:t xml:space="preserve"> ese recurso natural</w:t>
      </w:r>
      <w:r w:rsidRPr="004630E5">
        <w:rPr>
          <w:rFonts w:ascii="Book Antiqua" w:hAnsi="Book Antiqua" w:cs="Arial"/>
          <w:sz w:val="24"/>
          <w:szCs w:val="24"/>
          <w:shd w:val="clear" w:color="auto" w:fill="FFFFFF"/>
        </w:rPr>
        <w:t>, el cual dispondrá de instrumentos eficaces para planificar, proteger, prevenir, controlar y sancionar en la materia.</w:t>
      </w:r>
      <w:r>
        <w:rPr>
          <w:rFonts w:ascii="Book Antiqua" w:hAnsi="Book Antiqua" w:cs="Arial"/>
          <w:sz w:val="24"/>
          <w:szCs w:val="24"/>
          <w:shd w:val="clear" w:color="auto" w:fill="FFFFFF"/>
        </w:rPr>
        <w:t xml:space="preserve"> </w:t>
      </w:r>
    </w:p>
    <w:p w14:paraId="0DFF5F6C" w14:textId="77777777" w:rsidR="000A624A" w:rsidRDefault="000A624A" w:rsidP="000A624A">
      <w:pPr>
        <w:spacing w:after="0"/>
        <w:jc w:val="both"/>
        <w:rPr>
          <w:rFonts w:ascii="Book Antiqua" w:hAnsi="Book Antiqua" w:cs="Arial"/>
          <w:sz w:val="24"/>
          <w:szCs w:val="24"/>
          <w:shd w:val="clear" w:color="auto" w:fill="FFFFFF"/>
        </w:rPr>
      </w:pPr>
    </w:p>
    <w:p w14:paraId="18FC6C4E" w14:textId="77777777" w:rsidR="000A624A" w:rsidRPr="00891CAD" w:rsidRDefault="000A624A" w:rsidP="000A624A">
      <w:pPr>
        <w:pStyle w:val="Prrafodelista"/>
        <w:numPr>
          <w:ilvl w:val="0"/>
          <w:numId w:val="1"/>
        </w:numPr>
        <w:spacing w:after="0"/>
        <w:jc w:val="both"/>
        <w:rPr>
          <w:rFonts w:ascii="Book Antiqua" w:hAnsi="Book Antiqua" w:cs="Arial"/>
          <w:b/>
          <w:i/>
          <w:sz w:val="24"/>
          <w:szCs w:val="24"/>
          <w:shd w:val="clear" w:color="auto" w:fill="FFFFFF"/>
        </w:rPr>
      </w:pPr>
      <w:r>
        <w:rPr>
          <w:rFonts w:ascii="Book Antiqua" w:hAnsi="Book Antiqua" w:cs="Arial"/>
          <w:b/>
          <w:i/>
          <w:sz w:val="24"/>
          <w:szCs w:val="24"/>
          <w:shd w:val="clear" w:color="auto" w:fill="FFFFFF"/>
        </w:rPr>
        <w:t>Proyecto de l</w:t>
      </w:r>
      <w:r w:rsidRPr="00891CAD">
        <w:rPr>
          <w:rFonts w:ascii="Book Antiqua" w:hAnsi="Book Antiqua" w:cs="Arial"/>
          <w:b/>
          <w:i/>
          <w:sz w:val="24"/>
          <w:szCs w:val="24"/>
          <w:shd w:val="clear" w:color="auto" w:fill="FFFFFF"/>
        </w:rPr>
        <w:t>ey Orgánica de Ordenamiento Territorial, de Vivienda y Asentamientos Humanos</w:t>
      </w:r>
    </w:p>
    <w:p w14:paraId="26D3BD69" w14:textId="77777777" w:rsidR="000A624A" w:rsidRDefault="000A624A" w:rsidP="000A624A">
      <w:pPr>
        <w:spacing w:after="0"/>
        <w:jc w:val="both"/>
        <w:rPr>
          <w:rFonts w:ascii="Book Antiqua" w:hAnsi="Book Antiqua" w:cs="Arial"/>
          <w:sz w:val="24"/>
          <w:szCs w:val="24"/>
          <w:shd w:val="clear" w:color="auto" w:fill="FFFFFF"/>
        </w:rPr>
      </w:pPr>
    </w:p>
    <w:p w14:paraId="24162D27" w14:textId="77777777" w:rsidR="000A624A" w:rsidRDefault="000A624A" w:rsidP="000A624A">
      <w:pPr>
        <w:spacing w:after="0"/>
        <w:jc w:val="both"/>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Esta norma se desprende del mandato constitucional, en ella </w:t>
      </w:r>
      <w:r w:rsidRPr="00891CAD">
        <w:rPr>
          <w:rFonts w:ascii="Book Antiqua" w:hAnsi="Book Antiqua" w:cs="Arial"/>
          <w:sz w:val="24"/>
          <w:szCs w:val="24"/>
          <w:shd w:val="clear" w:color="auto" w:fill="FFFFFF"/>
        </w:rPr>
        <w:t xml:space="preserve">se </w:t>
      </w:r>
      <w:r>
        <w:rPr>
          <w:rFonts w:ascii="Book Antiqua" w:hAnsi="Book Antiqua" w:cs="Arial"/>
          <w:sz w:val="24"/>
          <w:szCs w:val="24"/>
          <w:shd w:val="clear" w:color="auto" w:fill="FFFFFF"/>
        </w:rPr>
        <w:t>pretende establecer</w:t>
      </w:r>
      <w:r w:rsidRPr="00891CAD">
        <w:rPr>
          <w:rFonts w:ascii="Book Antiqua" w:hAnsi="Book Antiqua" w:cs="Arial"/>
          <w:sz w:val="24"/>
          <w:szCs w:val="24"/>
          <w:shd w:val="clear" w:color="auto" w:fill="FFFFFF"/>
        </w:rPr>
        <w:t xml:space="preserve"> los límites de cada municipio y de las provincias, así como la definición de los distintos usos de suelo</w:t>
      </w:r>
      <w:r>
        <w:rPr>
          <w:rFonts w:ascii="Book Antiqua" w:hAnsi="Book Antiqua" w:cs="Arial"/>
          <w:sz w:val="24"/>
          <w:szCs w:val="24"/>
          <w:shd w:val="clear" w:color="auto" w:fill="FFFFFF"/>
        </w:rPr>
        <w:t>,</w:t>
      </w:r>
      <w:r w:rsidRPr="00891CAD">
        <w:rPr>
          <w:rFonts w:ascii="Book Antiqua" w:hAnsi="Book Antiqua" w:cs="Arial"/>
          <w:sz w:val="24"/>
          <w:szCs w:val="24"/>
          <w:shd w:val="clear" w:color="auto" w:fill="FFFFFF"/>
        </w:rPr>
        <w:t xml:space="preserve"> sean de vocación agrícola, para el desarrollo de asentamientos humanos o la instalación de una industria</w:t>
      </w:r>
      <w:r>
        <w:rPr>
          <w:rFonts w:ascii="Book Antiqua" w:hAnsi="Book Antiqua" w:cs="Arial"/>
          <w:sz w:val="24"/>
          <w:szCs w:val="24"/>
          <w:shd w:val="clear" w:color="auto" w:fill="FFFFFF"/>
        </w:rPr>
        <w:t xml:space="preserve">, creándose con ello un </w:t>
      </w:r>
      <w:r w:rsidRPr="00891CAD">
        <w:rPr>
          <w:rFonts w:ascii="Book Antiqua" w:hAnsi="Book Antiqua" w:cs="Arial"/>
          <w:sz w:val="24"/>
          <w:szCs w:val="24"/>
          <w:shd w:val="clear" w:color="auto" w:fill="FFFFFF"/>
        </w:rPr>
        <w:t>nuevo marco regulatorio para el uso de suelo y el ordenamiento de los territorios</w:t>
      </w:r>
      <w:r>
        <w:rPr>
          <w:rFonts w:ascii="Book Antiqua" w:hAnsi="Book Antiqua" w:cs="Arial"/>
          <w:sz w:val="24"/>
          <w:szCs w:val="24"/>
          <w:shd w:val="clear" w:color="auto" w:fill="FFFFFF"/>
        </w:rPr>
        <w:t xml:space="preserve">. </w:t>
      </w:r>
    </w:p>
    <w:p w14:paraId="01CEFA01" w14:textId="77777777" w:rsidR="000A624A" w:rsidRPr="00891CAD" w:rsidRDefault="000A624A" w:rsidP="000A624A">
      <w:pPr>
        <w:spacing w:after="0"/>
        <w:jc w:val="both"/>
        <w:rPr>
          <w:rFonts w:ascii="Book Antiqua" w:hAnsi="Book Antiqua" w:cs="Arial"/>
          <w:sz w:val="24"/>
          <w:szCs w:val="24"/>
          <w:shd w:val="clear" w:color="auto" w:fill="FFFFFF"/>
        </w:rPr>
      </w:pPr>
    </w:p>
    <w:p w14:paraId="7C599AC1" w14:textId="77777777" w:rsidR="000A624A" w:rsidRPr="00891CAD" w:rsidRDefault="000A624A" w:rsidP="000A624A">
      <w:pPr>
        <w:pStyle w:val="Prrafodelista"/>
        <w:numPr>
          <w:ilvl w:val="0"/>
          <w:numId w:val="1"/>
        </w:numPr>
        <w:spacing w:after="0"/>
        <w:jc w:val="both"/>
        <w:rPr>
          <w:rFonts w:ascii="Book Antiqua" w:hAnsi="Book Antiqua" w:cs="Arial"/>
          <w:b/>
          <w:i/>
          <w:sz w:val="24"/>
          <w:szCs w:val="24"/>
          <w:shd w:val="clear" w:color="auto" w:fill="FFFFFF"/>
        </w:rPr>
      </w:pPr>
      <w:r w:rsidRPr="00891CAD">
        <w:rPr>
          <w:rFonts w:ascii="Book Antiqua" w:hAnsi="Book Antiqua" w:cs="Arial"/>
          <w:b/>
          <w:i/>
          <w:sz w:val="24"/>
          <w:szCs w:val="24"/>
          <w:shd w:val="clear" w:color="auto" w:fill="FFFFFF"/>
        </w:rPr>
        <w:t>Proyecto de Ley General de Gestión Integral y Coprocesamiento de Residuos de la República Dominicana</w:t>
      </w:r>
    </w:p>
    <w:p w14:paraId="1492C645" w14:textId="77777777" w:rsidR="000A624A" w:rsidRDefault="000A624A" w:rsidP="000A624A">
      <w:pPr>
        <w:spacing w:after="0"/>
        <w:jc w:val="both"/>
        <w:rPr>
          <w:rFonts w:ascii="Book Antiqua" w:hAnsi="Book Antiqua" w:cs="Arial"/>
          <w:sz w:val="24"/>
          <w:szCs w:val="24"/>
          <w:shd w:val="clear" w:color="auto" w:fill="FFFFFF"/>
        </w:rPr>
      </w:pPr>
    </w:p>
    <w:p w14:paraId="5DCCFBB0" w14:textId="4ACAD33E" w:rsidR="000A624A" w:rsidRPr="00891CAD" w:rsidRDefault="000A624A" w:rsidP="000A624A">
      <w:pPr>
        <w:spacing w:after="0"/>
        <w:ind w:right="-1"/>
        <w:jc w:val="both"/>
        <w:rPr>
          <w:rFonts w:ascii="Book Antiqua" w:hAnsi="Book Antiqua" w:cs="Arial"/>
          <w:sz w:val="24"/>
          <w:szCs w:val="24"/>
          <w:shd w:val="clear" w:color="auto" w:fill="FFFFFF"/>
        </w:rPr>
      </w:pPr>
      <w:r w:rsidRPr="00891CAD">
        <w:rPr>
          <w:rFonts w:ascii="Book Antiqua" w:hAnsi="Book Antiqua" w:cs="Arial"/>
          <w:sz w:val="24"/>
          <w:szCs w:val="24"/>
          <w:shd w:val="clear" w:color="auto" w:fill="FFFFFF"/>
        </w:rPr>
        <w:t>El manejo y disposición final de   los   residuos sólidos constituye uno de los principales problemas ambientales que enfrenta la sociedad dominicana, en este sentido, se hace necesario el establecimiento de una normativa que</w:t>
      </w:r>
      <w:r>
        <w:rPr>
          <w:rFonts w:ascii="Book Antiqua" w:hAnsi="Book Antiqua" w:cs="Arial"/>
          <w:sz w:val="24"/>
          <w:szCs w:val="24"/>
          <w:shd w:val="clear" w:color="auto" w:fill="FFFFFF"/>
        </w:rPr>
        <w:t xml:space="preserve"> </w:t>
      </w:r>
      <w:r w:rsidRPr="00891CAD">
        <w:rPr>
          <w:rFonts w:ascii="Book Antiqua" w:hAnsi="Book Antiqua" w:cs="Arial"/>
          <w:sz w:val="24"/>
          <w:szCs w:val="24"/>
          <w:shd w:val="clear" w:color="auto" w:fill="FFFFFF"/>
        </w:rPr>
        <w:t>regule la producción y gestión de</w:t>
      </w:r>
      <w:r>
        <w:rPr>
          <w:rFonts w:ascii="Book Antiqua" w:hAnsi="Book Antiqua" w:cs="Arial"/>
          <w:sz w:val="24"/>
          <w:szCs w:val="24"/>
          <w:shd w:val="clear" w:color="auto" w:fill="FFFFFF"/>
        </w:rPr>
        <w:t xml:space="preserve"> </w:t>
      </w:r>
      <w:r w:rsidRPr="00891CAD">
        <w:rPr>
          <w:rFonts w:ascii="Book Antiqua" w:hAnsi="Book Antiqua" w:cs="Arial"/>
          <w:sz w:val="24"/>
          <w:szCs w:val="24"/>
          <w:shd w:val="clear" w:color="auto" w:fill="FFFFFF"/>
        </w:rPr>
        <w:t>los mismos, la cual tenga como objetivo su reducción y reutilización.</w:t>
      </w:r>
    </w:p>
    <w:p w14:paraId="1BE078BD" w14:textId="77777777" w:rsidR="000A624A" w:rsidRPr="00891CAD" w:rsidRDefault="000A624A" w:rsidP="000A624A">
      <w:pPr>
        <w:spacing w:before="7" w:after="0"/>
        <w:ind w:right="-1"/>
        <w:jc w:val="both"/>
        <w:rPr>
          <w:rFonts w:ascii="Book Antiqua" w:hAnsi="Book Antiqua" w:cs="Arial"/>
          <w:sz w:val="24"/>
          <w:szCs w:val="24"/>
          <w:shd w:val="clear" w:color="auto" w:fill="FFFFFF"/>
        </w:rPr>
      </w:pPr>
    </w:p>
    <w:p w14:paraId="0D84B06C" w14:textId="6216BF86" w:rsidR="000A624A" w:rsidRDefault="000A624A" w:rsidP="000A624A">
      <w:pPr>
        <w:spacing w:after="0"/>
        <w:ind w:right="-1" w:firstLine="10"/>
        <w:jc w:val="both"/>
        <w:rPr>
          <w:rFonts w:ascii="Book Antiqua" w:hAnsi="Book Antiqua" w:cs="Arial"/>
          <w:sz w:val="24"/>
          <w:szCs w:val="24"/>
          <w:shd w:val="clear" w:color="auto" w:fill="FFFFFF"/>
        </w:rPr>
      </w:pPr>
      <w:r w:rsidRPr="00891CAD">
        <w:rPr>
          <w:rFonts w:ascii="Book Antiqua" w:hAnsi="Book Antiqua" w:cs="Arial"/>
          <w:sz w:val="24"/>
          <w:szCs w:val="24"/>
          <w:shd w:val="clear" w:color="auto" w:fill="FFFFFF"/>
        </w:rPr>
        <w:t xml:space="preserve">La Estrategia Nacional de Desarrollo 2030, reconoce la importancia de este tema al establecer como objetivo </w:t>
      </w:r>
      <w:r>
        <w:rPr>
          <w:rFonts w:ascii="Book Antiqua" w:hAnsi="Book Antiqua" w:cs="Arial"/>
          <w:sz w:val="24"/>
          <w:szCs w:val="24"/>
          <w:shd w:val="clear" w:color="auto" w:fill="FFFFFF"/>
        </w:rPr>
        <w:t>“a</w:t>
      </w:r>
      <w:r w:rsidRPr="00891CAD">
        <w:rPr>
          <w:rFonts w:ascii="Book Antiqua" w:hAnsi="Book Antiqua" w:cs="Arial"/>
          <w:sz w:val="24"/>
          <w:szCs w:val="24"/>
          <w:shd w:val="clear" w:color="auto" w:fill="FFFFFF"/>
        </w:rPr>
        <w:t xml:space="preserve">mpliar la cobertura de los servicios de recolección   de residuos sólidos, asegurando un  manejo sostenible de la disposición final de los mismos  y establecer regulaciones para el  control  de  vertidos  a  las  fuentes  de  </w:t>
      </w:r>
      <w:r>
        <w:rPr>
          <w:rFonts w:ascii="Book Antiqua" w:hAnsi="Book Antiqua" w:cs="Arial"/>
          <w:sz w:val="24"/>
          <w:szCs w:val="24"/>
          <w:shd w:val="clear" w:color="auto" w:fill="FFFFFF"/>
        </w:rPr>
        <w:t>agua”, así como de manera específica “f</w:t>
      </w:r>
      <w:r w:rsidRPr="00891CAD">
        <w:rPr>
          <w:rFonts w:ascii="Book Antiqua" w:hAnsi="Book Antiqua" w:cs="Arial"/>
          <w:sz w:val="24"/>
          <w:szCs w:val="24"/>
          <w:shd w:val="clear" w:color="auto" w:fill="FFFFFF"/>
        </w:rPr>
        <w:t>omentar la</w:t>
      </w:r>
      <w:r>
        <w:rPr>
          <w:rFonts w:ascii="Book Antiqua" w:hAnsi="Book Antiqua" w:cs="Arial"/>
          <w:sz w:val="24"/>
          <w:szCs w:val="24"/>
          <w:shd w:val="clear" w:color="auto" w:fill="FFFFFF"/>
        </w:rPr>
        <w:t>s</w:t>
      </w:r>
      <w:r w:rsidRPr="00891CAD">
        <w:rPr>
          <w:rFonts w:ascii="Book Antiqua" w:hAnsi="Book Antiqua" w:cs="Arial"/>
          <w:sz w:val="24"/>
          <w:szCs w:val="24"/>
          <w:shd w:val="clear" w:color="auto" w:fill="FFFFFF"/>
        </w:rPr>
        <w:t xml:space="preserve"> prácticas de reducción, reúso y reciclaje</w:t>
      </w:r>
      <w:r>
        <w:rPr>
          <w:rFonts w:ascii="Book Antiqua" w:hAnsi="Book Antiqua" w:cs="Arial"/>
          <w:sz w:val="24"/>
          <w:szCs w:val="24"/>
          <w:shd w:val="clear" w:color="auto" w:fill="FFFFFF"/>
        </w:rPr>
        <w:t>”.</w:t>
      </w:r>
    </w:p>
    <w:p w14:paraId="488B262D" w14:textId="1D4468A9" w:rsidR="00586B16" w:rsidRDefault="00586B16" w:rsidP="000A624A">
      <w:pPr>
        <w:spacing w:after="0"/>
        <w:ind w:right="-1" w:firstLine="10"/>
        <w:jc w:val="both"/>
        <w:rPr>
          <w:rFonts w:ascii="Book Antiqua" w:hAnsi="Book Antiqua" w:cs="Arial"/>
          <w:sz w:val="24"/>
          <w:szCs w:val="24"/>
          <w:shd w:val="clear" w:color="auto" w:fill="FFFFFF"/>
        </w:rPr>
      </w:pPr>
    </w:p>
    <w:p w14:paraId="3EBF113B" w14:textId="526A841B" w:rsidR="00586B16" w:rsidRDefault="00A21C5A" w:rsidP="00586B16">
      <w:pPr>
        <w:pStyle w:val="Prrafodelista"/>
        <w:numPr>
          <w:ilvl w:val="0"/>
          <w:numId w:val="3"/>
        </w:numPr>
        <w:spacing w:after="0"/>
        <w:jc w:val="both"/>
        <w:rPr>
          <w:rFonts w:ascii="Book Antiqua" w:hAnsi="Book Antiqua"/>
          <w:b/>
          <w:bCs/>
          <w:sz w:val="24"/>
          <w:szCs w:val="24"/>
        </w:rPr>
      </w:pPr>
      <w:r>
        <w:rPr>
          <w:rFonts w:ascii="Book Antiqua" w:hAnsi="Book Antiqua"/>
          <w:b/>
          <w:bCs/>
          <w:sz w:val="24"/>
          <w:szCs w:val="24"/>
        </w:rPr>
        <w:t xml:space="preserve">Iniciativa sobre </w:t>
      </w:r>
      <w:r w:rsidR="00586B16" w:rsidRPr="00A21C5A">
        <w:rPr>
          <w:rFonts w:ascii="Book Antiqua" w:hAnsi="Book Antiqua"/>
          <w:b/>
          <w:bCs/>
          <w:sz w:val="24"/>
          <w:szCs w:val="24"/>
        </w:rPr>
        <w:t xml:space="preserve">protección al derecho a la intimidad y el honor </w:t>
      </w:r>
    </w:p>
    <w:p w14:paraId="5B5AE7E2" w14:textId="77777777" w:rsidR="00C57C2E" w:rsidRPr="00C57C2E" w:rsidRDefault="00C57C2E" w:rsidP="00C57C2E">
      <w:pPr>
        <w:pStyle w:val="Prrafodelista"/>
        <w:spacing w:after="0"/>
        <w:jc w:val="both"/>
        <w:rPr>
          <w:rFonts w:ascii="Book Antiqua" w:hAnsi="Book Antiqua"/>
          <w:b/>
          <w:bCs/>
          <w:sz w:val="24"/>
          <w:szCs w:val="24"/>
        </w:rPr>
      </w:pPr>
    </w:p>
    <w:p w14:paraId="4304CF10" w14:textId="6E633B6A" w:rsidR="00586B16" w:rsidRDefault="00A21C5A" w:rsidP="00586B16">
      <w:pPr>
        <w:spacing w:after="0"/>
        <w:jc w:val="both"/>
        <w:rPr>
          <w:rFonts w:ascii="Book Antiqua" w:hAnsi="Book Antiqua"/>
          <w:sz w:val="24"/>
          <w:szCs w:val="24"/>
        </w:rPr>
      </w:pPr>
      <w:r>
        <w:rPr>
          <w:rFonts w:ascii="Book Antiqua" w:hAnsi="Book Antiqua"/>
          <w:sz w:val="24"/>
          <w:szCs w:val="24"/>
        </w:rPr>
        <w:t>Consideramos</w:t>
      </w:r>
      <w:r w:rsidR="00586B16">
        <w:rPr>
          <w:rFonts w:ascii="Book Antiqua" w:hAnsi="Book Antiqua"/>
          <w:sz w:val="24"/>
          <w:szCs w:val="24"/>
        </w:rPr>
        <w:t xml:space="preserve"> de interés </w:t>
      </w:r>
      <w:r>
        <w:rPr>
          <w:rFonts w:ascii="Book Antiqua" w:hAnsi="Book Antiqua"/>
          <w:sz w:val="24"/>
          <w:szCs w:val="24"/>
        </w:rPr>
        <w:t xml:space="preserve">continuar </w:t>
      </w:r>
      <w:r w:rsidR="00586B16">
        <w:rPr>
          <w:rFonts w:ascii="Book Antiqua" w:hAnsi="Book Antiqua"/>
          <w:sz w:val="24"/>
          <w:szCs w:val="24"/>
        </w:rPr>
        <w:t>pondera</w:t>
      </w:r>
      <w:r>
        <w:rPr>
          <w:rFonts w:ascii="Book Antiqua" w:hAnsi="Book Antiqua"/>
          <w:sz w:val="24"/>
          <w:szCs w:val="24"/>
        </w:rPr>
        <w:t>ndo las iniciativas</w:t>
      </w:r>
      <w:r w:rsidR="00586B16">
        <w:rPr>
          <w:rFonts w:ascii="Book Antiqua" w:hAnsi="Book Antiqua"/>
          <w:sz w:val="24"/>
          <w:szCs w:val="24"/>
        </w:rPr>
        <w:t xml:space="preserve"> </w:t>
      </w:r>
      <w:r w:rsidR="00C57C2E">
        <w:rPr>
          <w:rFonts w:ascii="Book Antiqua" w:hAnsi="Book Antiqua"/>
          <w:sz w:val="24"/>
          <w:szCs w:val="24"/>
        </w:rPr>
        <w:t>referentes a la</w:t>
      </w:r>
      <w:r w:rsidR="00586B16">
        <w:rPr>
          <w:rFonts w:ascii="Book Antiqua" w:hAnsi="Book Antiqua"/>
          <w:sz w:val="24"/>
          <w:szCs w:val="24"/>
        </w:rPr>
        <w:t xml:space="preserve"> </w:t>
      </w:r>
      <w:r w:rsidR="00C57C2E">
        <w:rPr>
          <w:rFonts w:ascii="Book Antiqua" w:hAnsi="Book Antiqua"/>
          <w:sz w:val="24"/>
          <w:szCs w:val="24"/>
        </w:rPr>
        <w:t>regulación y</w:t>
      </w:r>
      <w:r w:rsidR="00586B16">
        <w:rPr>
          <w:rFonts w:ascii="Book Antiqua" w:hAnsi="Book Antiqua"/>
          <w:sz w:val="24"/>
          <w:szCs w:val="24"/>
        </w:rPr>
        <w:t xml:space="preserve"> protección al derecho a la intimidad, del honor, el nombre y la propia imagen.</w:t>
      </w:r>
    </w:p>
    <w:p w14:paraId="2A886F5B" w14:textId="77777777" w:rsidR="00586B16" w:rsidRDefault="00586B16" w:rsidP="00586B16">
      <w:pPr>
        <w:spacing w:after="0"/>
        <w:jc w:val="both"/>
        <w:rPr>
          <w:rFonts w:ascii="Book Antiqua" w:hAnsi="Book Antiqua"/>
          <w:sz w:val="24"/>
          <w:szCs w:val="24"/>
        </w:rPr>
      </w:pPr>
    </w:p>
    <w:p w14:paraId="4F24C808" w14:textId="3C1316D8" w:rsidR="00586B16" w:rsidRDefault="00586B16" w:rsidP="00586B16">
      <w:pPr>
        <w:spacing w:after="0"/>
        <w:jc w:val="both"/>
        <w:rPr>
          <w:rFonts w:ascii="Book Antiqua" w:hAnsi="Book Antiqua"/>
          <w:sz w:val="24"/>
          <w:szCs w:val="24"/>
        </w:rPr>
      </w:pPr>
      <w:r>
        <w:rPr>
          <w:rFonts w:ascii="Book Antiqua" w:hAnsi="Book Antiqua"/>
          <w:sz w:val="24"/>
          <w:szCs w:val="24"/>
        </w:rPr>
        <w:t>Referi</w:t>
      </w:r>
      <w:r w:rsidR="00C57C2E">
        <w:rPr>
          <w:rFonts w:ascii="Book Antiqua" w:hAnsi="Book Antiqua"/>
          <w:sz w:val="24"/>
          <w:szCs w:val="24"/>
        </w:rPr>
        <w:t>mos</w:t>
      </w:r>
      <w:r>
        <w:rPr>
          <w:rFonts w:ascii="Book Antiqua" w:hAnsi="Book Antiqua"/>
          <w:sz w:val="24"/>
          <w:szCs w:val="24"/>
        </w:rPr>
        <w:t xml:space="preserve"> la pertinencia de establecer marcos regulatorios precisos a los fines de avanzar hacia la protección al derecho a la intimidad, honor, entre otros, </w:t>
      </w:r>
      <w:r w:rsidR="00C57C2E">
        <w:rPr>
          <w:rFonts w:ascii="Book Antiqua" w:hAnsi="Book Antiqua"/>
          <w:sz w:val="24"/>
          <w:szCs w:val="24"/>
        </w:rPr>
        <w:t>sin que ello disminuya</w:t>
      </w:r>
      <w:r>
        <w:rPr>
          <w:rFonts w:ascii="Book Antiqua" w:hAnsi="Book Antiqua"/>
          <w:sz w:val="24"/>
          <w:szCs w:val="24"/>
        </w:rPr>
        <w:t xml:space="preserve"> la integridad del ejercicio de la libertad de expresión y difusión del pensamiento el cual es consustancial al derecho a la información. </w:t>
      </w:r>
    </w:p>
    <w:p w14:paraId="5188B835" w14:textId="77777777" w:rsidR="005D7A64" w:rsidRPr="005D7A64" w:rsidRDefault="005D7A64" w:rsidP="000B22DD">
      <w:pPr>
        <w:spacing w:after="0"/>
        <w:ind w:right="-1"/>
        <w:jc w:val="both"/>
        <w:rPr>
          <w:rFonts w:ascii="Book Antiqua" w:hAnsi="Book Antiqua" w:cs="Arial"/>
          <w:sz w:val="24"/>
          <w:szCs w:val="24"/>
          <w:shd w:val="clear" w:color="auto" w:fill="FFFFFF"/>
        </w:rPr>
      </w:pPr>
    </w:p>
    <w:p w14:paraId="2D68932D" w14:textId="13EC20FB" w:rsidR="00832FFD" w:rsidRPr="00832FFD" w:rsidRDefault="005D7A64" w:rsidP="00832FFD">
      <w:pPr>
        <w:spacing w:after="0"/>
        <w:ind w:right="-1"/>
        <w:jc w:val="both"/>
        <w:rPr>
          <w:rFonts w:ascii="Book Antiqua" w:hAnsi="Book Antiqua" w:cs="Arial"/>
          <w:sz w:val="24"/>
          <w:szCs w:val="24"/>
          <w:shd w:val="clear" w:color="auto" w:fill="FFFFFF"/>
        </w:rPr>
      </w:pPr>
      <w:r w:rsidRPr="005D7A64">
        <w:rPr>
          <w:rFonts w:ascii="Book Antiqua" w:hAnsi="Book Antiqua" w:cs="Arial"/>
          <w:sz w:val="24"/>
          <w:szCs w:val="24"/>
          <w:shd w:val="clear" w:color="auto" w:fill="FFFFFF"/>
        </w:rPr>
        <w:t xml:space="preserve">Agradecemos muy sinceramente su atención a estas reflexiones, producidas con el interés de </w:t>
      </w:r>
      <w:r w:rsidR="000B22DD">
        <w:rPr>
          <w:rFonts w:ascii="Book Antiqua" w:hAnsi="Book Antiqua" w:cs="Arial"/>
          <w:sz w:val="24"/>
          <w:szCs w:val="24"/>
          <w:shd w:val="clear" w:color="auto" w:fill="FFFFFF"/>
        </w:rPr>
        <w:t>continuar aportando</w:t>
      </w:r>
      <w:r w:rsidRPr="005D7A64">
        <w:rPr>
          <w:rFonts w:ascii="Book Antiqua" w:hAnsi="Book Antiqua" w:cs="Arial"/>
          <w:sz w:val="24"/>
          <w:szCs w:val="24"/>
          <w:shd w:val="clear" w:color="auto" w:fill="FFFFFF"/>
        </w:rPr>
        <w:t xml:space="preserve"> </w:t>
      </w:r>
      <w:r w:rsidR="00832FFD">
        <w:rPr>
          <w:rFonts w:ascii="Book Antiqua" w:hAnsi="Book Antiqua" w:cs="Arial"/>
          <w:sz w:val="24"/>
          <w:szCs w:val="24"/>
          <w:shd w:val="clear" w:color="auto" w:fill="FFFFFF"/>
        </w:rPr>
        <w:t xml:space="preserve">en </w:t>
      </w:r>
      <w:r w:rsidRPr="005D7A64">
        <w:rPr>
          <w:rFonts w:ascii="Book Antiqua" w:hAnsi="Book Antiqua" w:cs="Arial"/>
          <w:sz w:val="24"/>
          <w:szCs w:val="24"/>
          <w:shd w:val="clear" w:color="auto" w:fill="FFFFFF"/>
        </w:rPr>
        <w:t>la labor que realiza el Congreso Nacional</w:t>
      </w:r>
      <w:r w:rsidR="00832FFD">
        <w:rPr>
          <w:rFonts w:ascii="Book Antiqua" w:hAnsi="Book Antiqua" w:cs="Arial"/>
          <w:sz w:val="24"/>
          <w:szCs w:val="24"/>
          <w:shd w:val="clear" w:color="auto" w:fill="FFFFFF"/>
        </w:rPr>
        <w:t xml:space="preserve">; </w:t>
      </w:r>
      <w:r w:rsidR="00832FFD">
        <w:rPr>
          <w:rFonts w:ascii="Book Antiqua" w:hAnsi="Book Antiqua" w:cs="Arial"/>
          <w:sz w:val="24"/>
          <w:szCs w:val="24"/>
          <w:shd w:val="clear" w:color="auto" w:fill="FFFFFF"/>
        </w:rPr>
        <w:lastRenderedPageBreak/>
        <w:t xml:space="preserve">apostamos a los </w:t>
      </w:r>
      <w:r w:rsidR="00832FFD">
        <w:rPr>
          <w:rFonts w:ascii="Book Antiqua" w:hAnsi="Book Antiqua"/>
          <w:sz w:val="24"/>
          <w:szCs w:val="24"/>
        </w:rPr>
        <w:t>esfuerzos de</w:t>
      </w:r>
      <w:r w:rsidR="00832FFD" w:rsidRPr="00FD65CA">
        <w:rPr>
          <w:rFonts w:ascii="Book Antiqua" w:hAnsi="Book Antiqua"/>
          <w:sz w:val="24"/>
          <w:szCs w:val="24"/>
        </w:rPr>
        <w:t xml:space="preserve"> sociabilizació</w:t>
      </w:r>
      <w:r w:rsidR="00832FFD">
        <w:rPr>
          <w:rFonts w:ascii="Book Antiqua" w:hAnsi="Book Antiqua"/>
          <w:sz w:val="24"/>
          <w:szCs w:val="24"/>
        </w:rPr>
        <w:t xml:space="preserve">n que permitan </w:t>
      </w:r>
      <w:r w:rsidR="00832FFD" w:rsidRPr="00FD65CA">
        <w:rPr>
          <w:rFonts w:ascii="Book Antiqua" w:hAnsi="Book Antiqua"/>
          <w:sz w:val="24"/>
          <w:szCs w:val="24"/>
        </w:rPr>
        <w:t>proceso</w:t>
      </w:r>
      <w:r w:rsidR="00832FFD">
        <w:rPr>
          <w:rFonts w:ascii="Book Antiqua" w:hAnsi="Book Antiqua"/>
          <w:sz w:val="24"/>
          <w:szCs w:val="24"/>
        </w:rPr>
        <w:t>s</w:t>
      </w:r>
      <w:r w:rsidR="00832FFD" w:rsidRPr="00FD65CA">
        <w:rPr>
          <w:rFonts w:ascii="Book Antiqua" w:hAnsi="Book Antiqua"/>
          <w:sz w:val="24"/>
          <w:szCs w:val="24"/>
        </w:rPr>
        <w:t xml:space="preserve"> participativo</w:t>
      </w:r>
      <w:r w:rsidR="00832FFD">
        <w:rPr>
          <w:rFonts w:ascii="Book Antiqua" w:hAnsi="Book Antiqua"/>
          <w:sz w:val="24"/>
          <w:szCs w:val="24"/>
        </w:rPr>
        <w:t>s</w:t>
      </w:r>
      <w:r w:rsidR="00832FFD" w:rsidRPr="00FD65CA">
        <w:rPr>
          <w:rFonts w:ascii="Book Antiqua" w:hAnsi="Book Antiqua"/>
          <w:sz w:val="24"/>
          <w:szCs w:val="24"/>
        </w:rPr>
        <w:t xml:space="preserve"> donde los diversos sectores puedan </w:t>
      </w:r>
      <w:r w:rsidR="00491F14">
        <w:rPr>
          <w:rFonts w:ascii="Book Antiqua" w:hAnsi="Book Antiqua"/>
          <w:sz w:val="24"/>
          <w:szCs w:val="24"/>
        </w:rPr>
        <w:t>ponderar</w:t>
      </w:r>
      <w:r w:rsidR="00832FFD" w:rsidRPr="00FD65CA">
        <w:rPr>
          <w:rFonts w:ascii="Book Antiqua" w:hAnsi="Book Antiqua"/>
          <w:sz w:val="24"/>
          <w:szCs w:val="24"/>
        </w:rPr>
        <w:t xml:space="preserve"> libremente para así generar la construcción colectiva de</w:t>
      </w:r>
      <w:r w:rsidR="00832FFD">
        <w:rPr>
          <w:rFonts w:ascii="Book Antiqua" w:hAnsi="Book Antiqua"/>
          <w:sz w:val="24"/>
          <w:szCs w:val="24"/>
        </w:rPr>
        <w:t xml:space="preserve"> normas adecuadas a nuestro contexto y apegadas a la propugna constitucional</w:t>
      </w:r>
      <w:r w:rsidR="00832FFD" w:rsidRPr="00FD65CA">
        <w:rPr>
          <w:rFonts w:ascii="Book Antiqua" w:hAnsi="Book Antiqua"/>
          <w:sz w:val="24"/>
          <w:szCs w:val="24"/>
        </w:rPr>
        <w:t>.</w:t>
      </w:r>
    </w:p>
    <w:p w14:paraId="42753276" w14:textId="77777777" w:rsidR="005D7A64" w:rsidRPr="005D7A64" w:rsidRDefault="005D7A64" w:rsidP="00491F14">
      <w:pPr>
        <w:spacing w:after="0"/>
        <w:ind w:right="-1"/>
        <w:jc w:val="both"/>
        <w:rPr>
          <w:rFonts w:ascii="Book Antiqua" w:hAnsi="Book Antiqua" w:cs="Arial"/>
          <w:sz w:val="24"/>
          <w:szCs w:val="24"/>
          <w:shd w:val="clear" w:color="auto" w:fill="FFFFFF"/>
        </w:rPr>
      </w:pPr>
    </w:p>
    <w:p w14:paraId="251DB927" w14:textId="7F970D2F" w:rsidR="005D7A64" w:rsidRDefault="005D7A64" w:rsidP="005D7A64">
      <w:pPr>
        <w:spacing w:after="0"/>
        <w:ind w:right="-1" w:firstLine="10"/>
        <w:jc w:val="both"/>
        <w:rPr>
          <w:rFonts w:ascii="Book Antiqua" w:hAnsi="Book Antiqua" w:cs="Arial"/>
          <w:sz w:val="24"/>
          <w:szCs w:val="24"/>
          <w:shd w:val="clear" w:color="auto" w:fill="FFFFFF"/>
        </w:rPr>
      </w:pPr>
      <w:r w:rsidRPr="005D7A64">
        <w:rPr>
          <w:rFonts w:ascii="Book Antiqua" w:hAnsi="Book Antiqua" w:cs="Arial"/>
          <w:sz w:val="24"/>
          <w:szCs w:val="24"/>
          <w:shd w:val="clear" w:color="auto" w:fill="FFFFFF"/>
        </w:rPr>
        <w:t xml:space="preserve">Aprovechamos la ocasión para </w:t>
      </w:r>
      <w:r w:rsidR="00832FFD">
        <w:rPr>
          <w:rFonts w:ascii="Book Antiqua" w:hAnsi="Book Antiqua" w:cs="Arial"/>
          <w:sz w:val="24"/>
          <w:szCs w:val="24"/>
          <w:shd w:val="clear" w:color="auto" w:fill="FFFFFF"/>
        </w:rPr>
        <w:t>reiterarles</w:t>
      </w:r>
      <w:r w:rsidRPr="005D7A64">
        <w:rPr>
          <w:rFonts w:ascii="Book Antiqua" w:hAnsi="Book Antiqua" w:cs="Arial"/>
          <w:sz w:val="24"/>
          <w:szCs w:val="24"/>
          <w:shd w:val="clear" w:color="auto" w:fill="FFFFFF"/>
        </w:rPr>
        <w:t xml:space="preserve"> nuestra alta consideración y saludos. </w:t>
      </w:r>
    </w:p>
    <w:p w14:paraId="60E1BE0E" w14:textId="4F451433" w:rsidR="00832FFD" w:rsidRDefault="00832FFD" w:rsidP="005D7A64">
      <w:pPr>
        <w:spacing w:after="0"/>
        <w:ind w:right="-1" w:firstLine="10"/>
        <w:jc w:val="both"/>
        <w:rPr>
          <w:rFonts w:ascii="Book Antiqua" w:hAnsi="Book Antiqua" w:cs="Arial"/>
          <w:sz w:val="24"/>
          <w:szCs w:val="24"/>
          <w:shd w:val="clear" w:color="auto" w:fill="FFFFFF"/>
        </w:rPr>
      </w:pPr>
    </w:p>
    <w:p w14:paraId="3681965C" w14:textId="77777777" w:rsidR="00832FFD" w:rsidRPr="00537E21" w:rsidRDefault="00832FFD" w:rsidP="00832FFD">
      <w:pPr>
        <w:spacing w:after="0"/>
        <w:jc w:val="both"/>
        <w:rPr>
          <w:rFonts w:ascii="Book Antiqua" w:hAnsi="Book Antiqua" w:cs="Tahoma"/>
          <w:sz w:val="24"/>
          <w:szCs w:val="24"/>
        </w:rPr>
      </w:pPr>
      <w:r w:rsidRPr="00537E21">
        <w:rPr>
          <w:rFonts w:ascii="Book Antiqua" w:hAnsi="Book Antiqua" w:cs="Arial"/>
          <w:b/>
          <w:bCs/>
          <w:sz w:val="24"/>
          <w:szCs w:val="24"/>
          <w:shd w:val="clear" w:color="auto" w:fill="FFFFFF"/>
        </w:rPr>
        <w:t>Servio Tulio Castaños G</w:t>
      </w:r>
    </w:p>
    <w:p w14:paraId="24721F9D" w14:textId="77777777" w:rsidR="00832FFD" w:rsidRPr="00537E21" w:rsidRDefault="00832FFD" w:rsidP="00832FFD">
      <w:pPr>
        <w:spacing w:after="0"/>
        <w:rPr>
          <w:rFonts w:ascii="Book Antiqua" w:hAnsi="Book Antiqua" w:cs="Arial"/>
          <w:b/>
          <w:bCs/>
          <w:sz w:val="24"/>
          <w:szCs w:val="24"/>
          <w:shd w:val="clear" w:color="auto" w:fill="FFFFFF"/>
        </w:rPr>
      </w:pPr>
      <w:r w:rsidRPr="00537E21">
        <w:rPr>
          <w:rFonts w:ascii="Book Antiqua" w:hAnsi="Book Antiqua" w:cs="Arial"/>
          <w:b/>
          <w:bCs/>
          <w:sz w:val="24"/>
          <w:szCs w:val="24"/>
          <w:shd w:val="clear" w:color="auto" w:fill="FFFFFF"/>
        </w:rPr>
        <w:t>Vicepresidente ejecutivo FINJUS</w:t>
      </w:r>
    </w:p>
    <w:p w14:paraId="49339BDB" w14:textId="00DC7BC1" w:rsidR="00832FFD" w:rsidRPr="00537E21" w:rsidRDefault="00765F5F" w:rsidP="00832FFD">
      <w:pPr>
        <w:spacing w:after="0"/>
        <w:rPr>
          <w:rFonts w:ascii="Book Antiqua" w:hAnsi="Book Antiqua"/>
          <w:b/>
          <w:bCs/>
          <w:sz w:val="24"/>
          <w:szCs w:val="24"/>
        </w:rPr>
      </w:pPr>
      <w:r>
        <w:rPr>
          <w:rFonts w:ascii="Book Antiqua" w:hAnsi="Book Antiqua"/>
          <w:b/>
          <w:bCs/>
          <w:sz w:val="24"/>
          <w:szCs w:val="24"/>
        </w:rPr>
        <w:t>5 de septiembre</w:t>
      </w:r>
      <w:r w:rsidR="00832FFD" w:rsidRPr="00537E21">
        <w:rPr>
          <w:rFonts w:ascii="Book Antiqua" w:hAnsi="Book Antiqua"/>
          <w:b/>
          <w:bCs/>
          <w:sz w:val="24"/>
          <w:szCs w:val="24"/>
        </w:rPr>
        <w:t xml:space="preserve"> 202</w:t>
      </w:r>
      <w:r w:rsidR="00832FFD">
        <w:rPr>
          <w:rFonts w:ascii="Book Antiqua" w:hAnsi="Book Antiqua"/>
          <w:b/>
          <w:bCs/>
          <w:sz w:val="24"/>
          <w:szCs w:val="24"/>
        </w:rPr>
        <w:t>2</w:t>
      </w:r>
    </w:p>
    <w:p w14:paraId="2824BEB2" w14:textId="77777777" w:rsidR="00832FFD" w:rsidRPr="005D7A64" w:rsidRDefault="00832FFD" w:rsidP="005D7A64">
      <w:pPr>
        <w:spacing w:after="0"/>
        <w:ind w:right="-1" w:firstLine="10"/>
        <w:jc w:val="both"/>
        <w:rPr>
          <w:rFonts w:ascii="Book Antiqua" w:hAnsi="Book Antiqua" w:cs="Arial"/>
          <w:sz w:val="24"/>
          <w:szCs w:val="24"/>
          <w:shd w:val="clear" w:color="auto" w:fill="FFFFFF"/>
        </w:rPr>
      </w:pPr>
    </w:p>
    <w:p w14:paraId="1B9DD453" w14:textId="77777777" w:rsidR="00767BAE" w:rsidRPr="00891CAD" w:rsidRDefault="00767BAE" w:rsidP="000A624A">
      <w:pPr>
        <w:spacing w:after="0"/>
        <w:ind w:right="-1" w:firstLine="10"/>
        <w:jc w:val="both"/>
        <w:rPr>
          <w:rFonts w:ascii="Book Antiqua" w:hAnsi="Book Antiqua" w:cs="Arial"/>
          <w:sz w:val="24"/>
          <w:szCs w:val="24"/>
          <w:shd w:val="clear" w:color="auto" w:fill="FFFFFF"/>
        </w:rPr>
      </w:pPr>
    </w:p>
    <w:p w14:paraId="3670D6D5" w14:textId="77777777" w:rsidR="000A624A" w:rsidRPr="002C5323" w:rsidRDefault="000A624A" w:rsidP="000A624A">
      <w:pPr>
        <w:spacing w:after="0"/>
        <w:jc w:val="both"/>
        <w:rPr>
          <w:rFonts w:ascii="Book Antiqua" w:hAnsi="Book Antiqua"/>
          <w:b/>
          <w:sz w:val="24"/>
          <w:szCs w:val="24"/>
        </w:rPr>
      </w:pPr>
    </w:p>
    <w:p w14:paraId="5BDD8396" w14:textId="77777777" w:rsidR="005232E7" w:rsidRDefault="00907F8B"/>
    <w:sectPr w:rsidR="005232E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44A60" w14:textId="77777777" w:rsidR="00907F8B" w:rsidRDefault="00907F8B">
      <w:pPr>
        <w:spacing w:after="0" w:line="240" w:lineRule="auto"/>
      </w:pPr>
      <w:r>
        <w:separator/>
      </w:r>
    </w:p>
  </w:endnote>
  <w:endnote w:type="continuationSeparator" w:id="0">
    <w:p w14:paraId="5FDBED34" w14:textId="77777777" w:rsidR="00907F8B" w:rsidRDefault="0090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54736"/>
      <w:docPartObj>
        <w:docPartGallery w:val="Page Numbers (Bottom of Page)"/>
        <w:docPartUnique/>
      </w:docPartObj>
    </w:sdtPr>
    <w:sdtEndPr/>
    <w:sdtContent>
      <w:p w14:paraId="21EE7AAE" w14:textId="77777777" w:rsidR="002C5323" w:rsidRDefault="00907F8B">
        <w:pPr>
          <w:pStyle w:val="Piedepgina"/>
          <w:jc w:val="right"/>
        </w:pPr>
        <w:r>
          <w:fldChar w:fldCharType="begin"/>
        </w:r>
        <w:r>
          <w:instrText>PAGE   \* MERGEFORMAT</w:instrText>
        </w:r>
        <w:r>
          <w:fldChar w:fldCharType="separate"/>
        </w:r>
        <w:r w:rsidR="00D04375" w:rsidRPr="00D04375">
          <w:rPr>
            <w:noProof/>
            <w:lang w:val="es-ES"/>
          </w:rPr>
          <w:t>1</w:t>
        </w:r>
        <w:r>
          <w:fldChar w:fldCharType="end"/>
        </w:r>
      </w:p>
    </w:sdtContent>
  </w:sdt>
  <w:p w14:paraId="54E51BC2" w14:textId="77777777" w:rsidR="002C5323" w:rsidRDefault="00907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227D9" w14:textId="77777777" w:rsidR="00907F8B" w:rsidRDefault="00907F8B">
      <w:pPr>
        <w:spacing w:after="0" w:line="240" w:lineRule="auto"/>
      </w:pPr>
      <w:r>
        <w:separator/>
      </w:r>
    </w:p>
  </w:footnote>
  <w:footnote w:type="continuationSeparator" w:id="0">
    <w:p w14:paraId="0A0089C3" w14:textId="77777777" w:rsidR="00907F8B" w:rsidRDefault="0090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C5E"/>
    <w:multiLevelType w:val="hybridMultilevel"/>
    <w:tmpl w:val="7EB2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15725"/>
    <w:multiLevelType w:val="hybridMultilevel"/>
    <w:tmpl w:val="58CA93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491619D9"/>
    <w:multiLevelType w:val="hybridMultilevel"/>
    <w:tmpl w:val="93328B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4A"/>
    <w:rsid w:val="000727B9"/>
    <w:rsid w:val="000729B9"/>
    <w:rsid w:val="00076245"/>
    <w:rsid w:val="000903C2"/>
    <w:rsid w:val="000A624A"/>
    <w:rsid w:val="000B22DD"/>
    <w:rsid w:val="00107F38"/>
    <w:rsid w:val="0014267F"/>
    <w:rsid w:val="00395B0E"/>
    <w:rsid w:val="004339DB"/>
    <w:rsid w:val="00491F14"/>
    <w:rsid w:val="004A124D"/>
    <w:rsid w:val="004F1CE8"/>
    <w:rsid w:val="00586B16"/>
    <w:rsid w:val="005C6C59"/>
    <w:rsid w:val="005D7A64"/>
    <w:rsid w:val="005E66B8"/>
    <w:rsid w:val="006373C0"/>
    <w:rsid w:val="0066054E"/>
    <w:rsid w:val="007273A5"/>
    <w:rsid w:val="007346C3"/>
    <w:rsid w:val="00765F5F"/>
    <w:rsid w:val="00767BAE"/>
    <w:rsid w:val="00787A43"/>
    <w:rsid w:val="007D14D0"/>
    <w:rsid w:val="00832FFD"/>
    <w:rsid w:val="0084228F"/>
    <w:rsid w:val="00843145"/>
    <w:rsid w:val="008845DE"/>
    <w:rsid w:val="008C3B89"/>
    <w:rsid w:val="008D3525"/>
    <w:rsid w:val="00907F8B"/>
    <w:rsid w:val="00917C2D"/>
    <w:rsid w:val="00A21C5A"/>
    <w:rsid w:val="00A22C98"/>
    <w:rsid w:val="00A33232"/>
    <w:rsid w:val="00AC3410"/>
    <w:rsid w:val="00B847CD"/>
    <w:rsid w:val="00BA2558"/>
    <w:rsid w:val="00BE16A0"/>
    <w:rsid w:val="00BF0375"/>
    <w:rsid w:val="00BF1843"/>
    <w:rsid w:val="00C0678F"/>
    <w:rsid w:val="00C57C2E"/>
    <w:rsid w:val="00C70132"/>
    <w:rsid w:val="00C706F3"/>
    <w:rsid w:val="00CA3C9B"/>
    <w:rsid w:val="00D04375"/>
    <w:rsid w:val="00D62B22"/>
    <w:rsid w:val="00DE7028"/>
    <w:rsid w:val="00DE79CC"/>
    <w:rsid w:val="00E069E3"/>
    <w:rsid w:val="00E936B7"/>
    <w:rsid w:val="00F45102"/>
    <w:rsid w:val="00FC575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4A"/>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24A"/>
    <w:pPr>
      <w:ind w:left="720"/>
      <w:contextualSpacing/>
    </w:pPr>
  </w:style>
  <w:style w:type="paragraph" w:styleId="NormalWeb">
    <w:name w:val="Normal (Web)"/>
    <w:basedOn w:val="Normal"/>
    <w:uiPriority w:val="99"/>
    <w:semiHidden/>
    <w:unhideWhenUsed/>
    <w:rsid w:val="000A624A"/>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Piedepgina">
    <w:name w:val="footer"/>
    <w:basedOn w:val="Normal"/>
    <w:link w:val="PiedepginaCar"/>
    <w:uiPriority w:val="99"/>
    <w:unhideWhenUsed/>
    <w:rsid w:val="000A6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24A"/>
  </w:style>
  <w:style w:type="paragraph" w:styleId="Textodeglobo">
    <w:name w:val="Balloon Text"/>
    <w:basedOn w:val="Normal"/>
    <w:link w:val="TextodegloboCar"/>
    <w:uiPriority w:val="99"/>
    <w:semiHidden/>
    <w:unhideWhenUsed/>
    <w:rsid w:val="0076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4A"/>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24A"/>
    <w:pPr>
      <w:ind w:left="720"/>
      <w:contextualSpacing/>
    </w:pPr>
  </w:style>
  <w:style w:type="paragraph" w:styleId="NormalWeb">
    <w:name w:val="Normal (Web)"/>
    <w:basedOn w:val="Normal"/>
    <w:uiPriority w:val="99"/>
    <w:semiHidden/>
    <w:unhideWhenUsed/>
    <w:rsid w:val="000A624A"/>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Piedepgina">
    <w:name w:val="footer"/>
    <w:basedOn w:val="Normal"/>
    <w:link w:val="PiedepginaCar"/>
    <w:uiPriority w:val="99"/>
    <w:unhideWhenUsed/>
    <w:rsid w:val="000A6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24A"/>
  </w:style>
  <w:style w:type="paragraph" w:styleId="Textodeglobo">
    <w:name w:val="Balloon Text"/>
    <w:basedOn w:val="Normal"/>
    <w:link w:val="TextodegloboCar"/>
    <w:uiPriority w:val="99"/>
    <w:semiHidden/>
    <w:unhideWhenUsed/>
    <w:rsid w:val="0076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3794</Words>
  <Characters>21631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YPGB</dc:creator>
  <cp:lastModifiedBy>Estefani-bautista</cp:lastModifiedBy>
  <cp:revision>2</cp:revision>
  <cp:lastPrinted>2022-09-01T15:30:00Z</cp:lastPrinted>
  <dcterms:created xsi:type="dcterms:W3CDTF">2022-09-01T17:15:00Z</dcterms:created>
  <dcterms:modified xsi:type="dcterms:W3CDTF">2022-09-01T17:15:00Z</dcterms:modified>
</cp:coreProperties>
</file>